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E51" w14:textId="77777777" w:rsidR="002259AE" w:rsidRDefault="00543AAB">
      <w:pPr>
        <w:pStyle w:val="BodyText"/>
        <w:ind w:left="7335"/>
        <w:rPr>
          <w:rFonts w:ascii="Times New Roman"/>
          <w:sz w:val="20"/>
        </w:rPr>
      </w:pPr>
      <w:r>
        <w:rPr>
          <w:rFonts w:ascii="Times New Roman"/>
          <w:noProof/>
          <w:sz w:val="20"/>
        </w:rPr>
        <w:drawing>
          <wp:inline distT="0" distB="0" distL="0" distR="0" wp14:anchorId="3F0A10B4" wp14:editId="3F0A10B5">
            <wp:extent cx="1406062" cy="603503"/>
            <wp:effectExtent l="0" t="0" r="0" b="0"/>
            <wp:docPr id="1" name="image1.jpeg" descr="Revenue Scotland final logo - jpeg file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06062" cy="603503"/>
                    </a:xfrm>
                    <a:prstGeom prst="rect">
                      <a:avLst/>
                    </a:prstGeom>
                  </pic:spPr>
                </pic:pic>
              </a:graphicData>
            </a:graphic>
          </wp:inline>
        </w:drawing>
      </w:r>
    </w:p>
    <w:p w14:paraId="3F0A0E52" w14:textId="77777777" w:rsidR="002259AE" w:rsidRDefault="002259AE">
      <w:pPr>
        <w:pStyle w:val="BodyText"/>
        <w:rPr>
          <w:rFonts w:ascii="Times New Roman"/>
          <w:sz w:val="20"/>
        </w:rPr>
      </w:pPr>
    </w:p>
    <w:p w14:paraId="0117522D" w14:textId="77777777" w:rsidR="00D36A63" w:rsidRDefault="00D36A63">
      <w:pPr>
        <w:pStyle w:val="BodyText"/>
        <w:rPr>
          <w:rFonts w:ascii="Times New Roman"/>
          <w:sz w:val="20"/>
        </w:rPr>
      </w:pPr>
    </w:p>
    <w:p w14:paraId="3F0A0E53" w14:textId="77777777" w:rsidR="002259AE" w:rsidRDefault="002259AE">
      <w:pPr>
        <w:pStyle w:val="BodyText"/>
        <w:rPr>
          <w:rFonts w:ascii="Times New Roman"/>
          <w:sz w:val="20"/>
        </w:rPr>
      </w:pPr>
    </w:p>
    <w:p w14:paraId="3F0A0E55" w14:textId="24F9FBF0" w:rsidR="002259AE" w:rsidRDefault="002259AE">
      <w:pPr>
        <w:pStyle w:val="BodyText"/>
        <w:rPr>
          <w:rFonts w:ascii="Times New Roman"/>
          <w:sz w:val="20"/>
        </w:rPr>
      </w:pPr>
    </w:p>
    <w:p w14:paraId="3F0A0E56" w14:textId="77777777" w:rsidR="002259AE" w:rsidRDefault="002259AE">
      <w:pPr>
        <w:pStyle w:val="BodyText"/>
        <w:rPr>
          <w:rFonts w:ascii="Times New Roman"/>
          <w:sz w:val="20"/>
        </w:rPr>
      </w:pPr>
    </w:p>
    <w:p w14:paraId="3F0A0E57" w14:textId="77777777" w:rsidR="002259AE" w:rsidRDefault="002259AE">
      <w:pPr>
        <w:pStyle w:val="BodyText"/>
        <w:rPr>
          <w:rFonts w:ascii="Times New Roman"/>
          <w:sz w:val="20"/>
        </w:rPr>
      </w:pPr>
    </w:p>
    <w:p w14:paraId="3F0A0E58" w14:textId="77777777" w:rsidR="002259AE" w:rsidRDefault="002259AE">
      <w:pPr>
        <w:pStyle w:val="BodyText"/>
        <w:rPr>
          <w:rFonts w:ascii="Times New Roman"/>
          <w:sz w:val="20"/>
        </w:rPr>
      </w:pPr>
    </w:p>
    <w:p w14:paraId="3F0A0E59" w14:textId="77777777" w:rsidR="002259AE" w:rsidRDefault="002259AE">
      <w:pPr>
        <w:pStyle w:val="BodyText"/>
        <w:rPr>
          <w:rFonts w:ascii="Times New Roman"/>
          <w:sz w:val="20"/>
        </w:rPr>
      </w:pPr>
    </w:p>
    <w:p w14:paraId="3F0A0E5A" w14:textId="77777777" w:rsidR="002259AE" w:rsidRDefault="002259AE">
      <w:pPr>
        <w:pStyle w:val="BodyText"/>
        <w:spacing w:before="10"/>
        <w:rPr>
          <w:rFonts w:ascii="Times New Roman"/>
        </w:rPr>
      </w:pPr>
    </w:p>
    <w:p w14:paraId="3F0A0E5B" w14:textId="77777777" w:rsidR="002259AE" w:rsidRDefault="00543AAB">
      <w:pPr>
        <w:spacing w:line="1078" w:lineRule="exact"/>
        <w:ind w:left="1571" w:right="1720"/>
        <w:jc w:val="center"/>
        <w:rPr>
          <w:sz w:val="96"/>
        </w:rPr>
      </w:pPr>
      <w:r>
        <w:rPr>
          <w:color w:val="403052"/>
          <w:sz w:val="96"/>
        </w:rPr>
        <w:t>Revenue Scotland</w:t>
      </w:r>
    </w:p>
    <w:p w14:paraId="3F0A0E5C" w14:textId="77777777" w:rsidR="002259AE" w:rsidRDefault="00543AAB">
      <w:pPr>
        <w:ind w:left="1571" w:right="1720"/>
        <w:jc w:val="center"/>
        <w:rPr>
          <w:sz w:val="96"/>
        </w:rPr>
      </w:pPr>
      <w:r>
        <w:rPr>
          <w:color w:val="403052"/>
          <w:sz w:val="96"/>
        </w:rPr>
        <w:t>Governance:</w:t>
      </w:r>
    </w:p>
    <w:p w14:paraId="3F0A0E5D" w14:textId="77777777" w:rsidR="002259AE" w:rsidRDefault="002259AE">
      <w:pPr>
        <w:pStyle w:val="BodyText"/>
        <w:rPr>
          <w:sz w:val="96"/>
        </w:rPr>
      </w:pPr>
    </w:p>
    <w:p w14:paraId="3F0A0E5E" w14:textId="0ED61277" w:rsidR="002259AE" w:rsidRDefault="00543AAB">
      <w:pPr>
        <w:spacing w:line="480" w:lineRule="auto"/>
        <w:ind w:left="930" w:right="1081" w:firstLine="6"/>
        <w:jc w:val="center"/>
        <w:rPr>
          <w:sz w:val="56"/>
        </w:rPr>
      </w:pPr>
      <w:r>
        <w:rPr>
          <w:color w:val="403052"/>
          <w:sz w:val="56"/>
        </w:rPr>
        <w:t>Pt 1 - Scheme of Internal Delegation Pt 2</w:t>
      </w:r>
      <w:r w:rsidR="001539A4">
        <w:rPr>
          <w:color w:val="403052"/>
          <w:sz w:val="56"/>
        </w:rPr>
        <w:t xml:space="preserve"> -</w:t>
      </w:r>
      <w:r>
        <w:rPr>
          <w:color w:val="403052"/>
          <w:sz w:val="56"/>
        </w:rPr>
        <w:t xml:space="preserve"> Role of the Accountable Officer</w:t>
      </w:r>
    </w:p>
    <w:p w14:paraId="3F0A0E5F" w14:textId="77777777" w:rsidR="002259AE" w:rsidRDefault="002259AE">
      <w:pPr>
        <w:pStyle w:val="BodyText"/>
        <w:spacing w:before="2"/>
        <w:rPr>
          <w:sz w:val="44"/>
        </w:rPr>
      </w:pPr>
    </w:p>
    <w:p w14:paraId="3F0A0E60" w14:textId="5220126E" w:rsidR="002259AE" w:rsidRDefault="001539A4">
      <w:pPr>
        <w:spacing w:before="1"/>
        <w:ind w:left="1571" w:right="1711"/>
        <w:jc w:val="center"/>
        <w:rPr>
          <w:sz w:val="44"/>
        </w:rPr>
      </w:pPr>
      <w:r>
        <w:rPr>
          <w:color w:val="403052"/>
          <w:sz w:val="44"/>
        </w:rPr>
        <w:t>November</w:t>
      </w:r>
      <w:r w:rsidR="00214D99">
        <w:rPr>
          <w:color w:val="403052"/>
          <w:sz w:val="44"/>
        </w:rPr>
        <w:t xml:space="preserve"> </w:t>
      </w:r>
      <w:r w:rsidR="00543AAB">
        <w:rPr>
          <w:color w:val="403052"/>
          <w:sz w:val="44"/>
        </w:rPr>
        <w:t>202</w:t>
      </w:r>
      <w:r w:rsidR="00EB4B2F">
        <w:rPr>
          <w:color w:val="403052"/>
          <w:sz w:val="44"/>
        </w:rPr>
        <w:t>5</w:t>
      </w:r>
    </w:p>
    <w:p w14:paraId="3F0A0E61" w14:textId="77777777" w:rsidR="002259AE" w:rsidRDefault="002259AE">
      <w:pPr>
        <w:jc w:val="center"/>
        <w:rPr>
          <w:sz w:val="44"/>
        </w:rPr>
        <w:sectPr w:rsidR="002259AE">
          <w:footerReference w:type="default" r:id="rId9"/>
          <w:type w:val="continuous"/>
          <w:pgSz w:w="11910" w:h="16840"/>
          <w:pgMar w:top="1140" w:right="720" w:bottom="1220" w:left="880" w:header="720" w:footer="1036" w:gutter="0"/>
          <w:pgNumType w:start="1"/>
          <w:cols w:space="720"/>
        </w:sectPr>
      </w:pPr>
    </w:p>
    <w:p w14:paraId="3F0A0E62" w14:textId="77777777" w:rsidR="002259AE" w:rsidRDefault="00543AAB">
      <w:pPr>
        <w:pStyle w:val="Heading2"/>
        <w:numPr>
          <w:ilvl w:val="0"/>
          <w:numId w:val="6"/>
        </w:numPr>
        <w:tabs>
          <w:tab w:val="left" w:pos="1410"/>
          <w:tab w:val="left" w:pos="1411"/>
        </w:tabs>
        <w:spacing w:before="84"/>
        <w:jc w:val="both"/>
      </w:pPr>
      <w:r>
        <w:lastRenderedPageBreak/>
        <w:t>INTRODUCTION</w:t>
      </w:r>
    </w:p>
    <w:p w14:paraId="3F0A0E63" w14:textId="77777777" w:rsidR="002259AE" w:rsidRDefault="002259AE">
      <w:pPr>
        <w:pStyle w:val="BodyText"/>
        <w:spacing w:before="11"/>
        <w:rPr>
          <w:b/>
          <w:sz w:val="23"/>
        </w:rPr>
      </w:pPr>
    </w:p>
    <w:p w14:paraId="3F0A0E64" w14:textId="77777777" w:rsidR="002259AE" w:rsidRDefault="00543AAB">
      <w:pPr>
        <w:pStyle w:val="ListParagraph"/>
        <w:numPr>
          <w:ilvl w:val="1"/>
          <w:numId w:val="6"/>
        </w:numPr>
        <w:tabs>
          <w:tab w:val="left" w:pos="1411"/>
        </w:tabs>
        <w:ind w:right="720" w:firstLine="0"/>
        <w:jc w:val="both"/>
        <w:rPr>
          <w:sz w:val="24"/>
        </w:rPr>
      </w:pPr>
      <w:r>
        <w:rPr>
          <w:sz w:val="24"/>
        </w:rPr>
        <w:t>Revenue Scotland is a body corporate established by</w:t>
      </w:r>
      <w:r>
        <w:rPr>
          <w:color w:val="0462C1"/>
          <w:sz w:val="24"/>
        </w:rPr>
        <w:t xml:space="preserve"> </w:t>
      </w:r>
      <w:hyperlink r:id="rId10">
        <w:r>
          <w:rPr>
            <w:color w:val="0462C1"/>
            <w:sz w:val="24"/>
            <w:u w:val="single" w:color="0462C1"/>
          </w:rPr>
          <w:t>section 2 of the Revenue</w:t>
        </w:r>
      </w:hyperlink>
      <w:hyperlink r:id="rId11">
        <w:r>
          <w:rPr>
            <w:color w:val="0462C1"/>
            <w:sz w:val="24"/>
            <w:u w:val="single" w:color="0462C1"/>
          </w:rPr>
          <w:t xml:space="preserve"> Scotland and Tax Powers Act 2014</w:t>
        </w:r>
        <w:r>
          <w:rPr>
            <w:color w:val="0462C1"/>
            <w:sz w:val="24"/>
          </w:rPr>
          <w:t xml:space="preserve"> </w:t>
        </w:r>
      </w:hyperlink>
      <w:r>
        <w:rPr>
          <w:sz w:val="24"/>
        </w:rPr>
        <w:t>(“RSTPA”) and is part of the Scottish Administration, but not the Scottish Government. It is a non-Ministerial Office, thus ensuring its operational independence. Revenue Scotland is directly accountable to the Scottish Parliament for the delivery of its</w:t>
      </w:r>
      <w:r>
        <w:rPr>
          <w:spacing w:val="-4"/>
          <w:sz w:val="24"/>
        </w:rPr>
        <w:t xml:space="preserve"> </w:t>
      </w:r>
      <w:r>
        <w:rPr>
          <w:sz w:val="24"/>
        </w:rPr>
        <w:t>functions.</w:t>
      </w:r>
    </w:p>
    <w:p w14:paraId="3F0A0E65" w14:textId="77777777" w:rsidR="002259AE" w:rsidRDefault="002259AE">
      <w:pPr>
        <w:pStyle w:val="BodyText"/>
      </w:pPr>
    </w:p>
    <w:p w14:paraId="3F0A0E66" w14:textId="77777777" w:rsidR="002259AE" w:rsidRDefault="00543AAB">
      <w:pPr>
        <w:pStyle w:val="ListParagraph"/>
        <w:numPr>
          <w:ilvl w:val="1"/>
          <w:numId w:val="6"/>
        </w:numPr>
        <w:tabs>
          <w:tab w:val="left" w:pos="1411"/>
        </w:tabs>
        <w:ind w:right="714" w:firstLine="0"/>
        <w:jc w:val="both"/>
        <w:rPr>
          <w:sz w:val="24"/>
        </w:rPr>
      </w:pPr>
      <w:r>
        <w:rPr>
          <w:sz w:val="24"/>
        </w:rPr>
        <w:t>Revenue Scotland’s members are appointed by Scottish Ministers under</w:t>
      </w:r>
      <w:r>
        <w:rPr>
          <w:color w:val="0462C1"/>
          <w:sz w:val="24"/>
        </w:rPr>
        <w:t xml:space="preserve"> </w:t>
      </w:r>
      <w:hyperlink r:id="rId12">
        <w:r>
          <w:rPr>
            <w:color w:val="0462C1"/>
            <w:sz w:val="24"/>
            <w:u w:val="single" w:color="0462C1"/>
          </w:rPr>
          <w:t>Schedule 1</w:t>
        </w:r>
      </w:hyperlink>
      <w:hyperlink r:id="rId13">
        <w:r>
          <w:rPr>
            <w:color w:val="0462C1"/>
            <w:sz w:val="24"/>
            <w:u w:val="single" w:color="0462C1"/>
          </w:rPr>
          <w:t xml:space="preserve"> of</w:t>
        </w:r>
        <w:r>
          <w:rPr>
            <w:color w:val="0462C1"/>
            <w:spacing w:val="-15"/>
            <w:sz w:val="24"/>
            <w:u w:val="single" w:color="0462C1"/>
          </w:rPr>
          <w:t xml:space="preserve"> </w:t>
        </w:r>
        <w:r>
          <w:rPr>
            <w:color w:val="0462C1"/>
            <w:sz w:val="24"/>
            <w:u w:val="single" w:color="0462C1"/>
          </w:rPr>
          <w:t>the</w:t>
        </w:r>
        <w:r>
          <w:rPr>
            <w:color w:val="0462C1"/>
            <w:spacing w:val="-13"/>
            <w:sz w:val="24"/>
            <w:u w:val="single" w:color="0462C1"/>
          </w:rPr>
          <w:t xml:space="preserve"> </w:t>
        </w:r>
        <w:r>
          <w:rPr>
            <w:color w:val="0462C1"/>
            <w:sz w:val="24"/>
            <w:u w:val="single" w:color="0462C1"/>
          </w:rPr>
          <w:t>RSTPA</w:t>
        </w:r>
        <w:r>
          <w:rPr>
            <w:color w:val="0462C1"/>
            <w:spacing w:val="-12"/>
            <w:sz w:val="24"/>
          </w:rPr>
          <w:t xml:space="preserve"> </w:t>
        </w:r>
      </w:hyperlink>
      <w:r>
        <w:rPr>
          <w:sz w:val="24"/>
        </w:rPr>
        <w:t>and</w:t>
      </w:r>
      <w:r>
        <w:rPr>
          <w:spacing w:val="-14"/>
          <w:sz w:val="24"/>
        </w:rPr>
        <w:t xml:space="preserve"> </w:t>
      </w:r>
      <w:r>
        <w:rPr>
          <w:sz w:val="24"/>
        </w:rPr>
        <w:t>are</w:t>
      </w:r>
      <w:r>
        <w:rPr>
          <w:spacing w:val="-13"/>
          <w:sz w:val="24"/>
        </w:rPr>
        <w:t xml:space="preserve"> </w:t>
      </w:r>
      <w:r>
        <w:rPr>
          <w:sz w:val="24"/>
        </w:rPr>
        <w:t>referred</w:t>
      </w:r>
      <w:r>
        <w:rPr>
          <w:spacing w:val="-10"/>
          <w:sz w:val="24"/>
        </w:rPr>
        <w:t xml:space="preserve"> </w:t>
      </w:r>
      <w:r>
        <w:rPr>
          <w:sz w:val="24"/>
        </w:rPr>
        <w:t>to</w:t>
      </w:r>
      <w:r>
        <w:rPr>
          <w:spacing w:val="-15"/>
          <w:sz w:val="24"/>
        </w:rPr>
        <w:t xml:space="preserve"> </w:t>
      </w:r>
      <w:r>
        <w:rPr>
          <w:sz w:val="24"/>
        </w:rPr>
        <w:t>as</w:t>
      </w:r>
      <w:r>
        <w:rPr>
          <w:spacing w:val="-10"/>
          <w:sz w:val="24"/>
        </w:rPr>
        <w:t xml:space="preserve"> </w:t>
      </w:r>
      <w:r>
        <w:rPr>
          <w:sz w:val="24"/>
        </w:rPr>
        <w:t>the</w:t>
      </w:r>
      <w:r>
        <w:rPr>
          <w:spacing w:val="-11"/>
          <w:sz w:val="24"/>
        </w:rPr>
        <w:t xml:space="preserve"> </w:t>
      </w:r>
      <w:r>
        <w:rPr>
          <w:sz w:val="24"/>
        </w:rPr>
        <w:t>Board</w:t>
      </w:r>
      <w:r>
        <w:rPr>
          <w:spacing w:val="-10"/>
          <w:sz w:val="24"/>
        </w:rPr>
        <w:t xml:space="preserve"> </w:t>
      </w:r>
      <w:r>
        <w:rPr>
          <w:sz w:val="24"/>
        </w:rPr>
        <w:t>of</w:t>
      </w:r>
      <w:r>
        <w:rPr>
          <w:spacing w:val="-10"/>
          <w:sz w:val="24"/>
        </w:rPr>
        <w:t xml:space="preserve"> </w:t>
      </w:r>
      <w:r>
        <w:rPr>
          <w:sz w:val="24"/>
        </w:rPr>
        <w:t>Revenue</w:t>
      </w:r>
      <w:r>
        <w:rPr>
          <w:spacing w:val="-13"/>
          <w:sz w:val="24"/>
        </w:rPr>
        <w:t xml:space="preserve"> </w:t>
      </w:r>
      <w:r>
        <w:rPr>
          <w:sz w:val="24"/>
        </w:rPr>
        <w:t>Scotland</w:t>
      </w:r>
      <w:r>
        <w:rPr>
          <w:spacing w:val="-7"/>
          <w:sz w:val="24"/>
        </w:rPr>
        <w:t xml:space="preserve"> </w:t>
      </w:r>
      <w:r>
        <w:rPr>
          <w:sz w:val="24"/>
        </w:rPr>
        <w:t>(“RS</w:t>
      </w:r>
      <w:r>
        <w:rPr>
          <w:spacing w:val="-14"/>
          <w:sz w:val="24"/>
        </w:rPr>
        <w:t xml:space="preserve"> </w:t>
      </w:r>
      <w:r>
        <w:rPr>
          <w:sz w:val="24"/>
        </w:rPr>
        <w:t>Board”).</w:t>
      </w:r>
      <w:r>
        <w:rPr>
          <w:spacing w:val="-7"/>
          <w:sz w:val="24"/>
        </w:rPr>
        <w:t xml:space="preserve"> </w:t>
      </w:r>
      <w:r>
        <w:rPr>
          <w:sz w:val="24"/>
        </w:rPr>
        <w:t>The</w:t>
      </w:r>
      <w:r>
        <w:rPr>
          <w:spacing w:val="-13"/>
          <w:sz w:val="24"/>
        </w:rPr>
        <w:t xml:space="preserve"> </w:t>
      </w:r>
      <w:r>
        <w:rPr>
          <w:sz w:val="24"/>
        </w:rPr>
        <w:t>RS</w:t>
      </w:r>
      <w:r>
        <w:rPr>
          <w:spacing w:val="-9"/>
          <w:sz w:val="24"/>
        </w:rPr>
        <w:t xml:space="preserve"> </w:t>
      </w:r>
      <w:r>
        <w:rPr>
          <w:sz w:val="24"/>
        </w:rPr>
        <w:t xml:space="preserve">Board has collective responsibility for the strategic direction of the organisation and for overall performance. It ensures that it carries out its statutory functions and delivers its strategic priorities and objectives as agreed with Scottish Ministers, whilst complying with </w:t>
      </w:r>
      <w:r>
        <w:rPr>
          <w:spacing w:val="2"/>
          <w:sz w:val="24"/>
        </w:rPr>
        <w:t xml:space="preserve">all </w:t>
      </w:r>
      <w:r>
        <w:rPr>
          <w:sz w:val="24"/>
        </w:rPr>
        <w:t>the requirements of the RSTPA.</w:t>
      </w:r>
    </w:p>
    <w:p w14:paraId="3F0A0E67" w14:textId="77777777" w:rsidR="002259AE" w:rsidRDefault="002259AE">
      <w:pPr>
        <w:pStyle w:val="BodyText"/>
        <w:spacing w:before="4"/>
      </w:pPr>
    </w:p>
    <w:p w14:paraId="3F0A0E68" w14:textId="77777777" w:rsidR="002259AE" w:rsidRDefault="00543AAB">
      <w:pPr>
        <w:pStyle w:val="ListParagraph"/>
        <w:numPr>
          <w:ilvl w:val="1"/>
          <w:numId w:val="6"/>
        </w:numPr>
        <w:tabs>
          <w:tab w:val="left" w:pos="1411"/>
        </w:tabs>
        <w:spacing w:before="1"/>
        <w:ind w:right="723" w:firstLine="0"/>
        <w:jc w:val="both"/>
        <w:rPr>
          <w:sz w:val="24"/>
        </w:rPr>
      </w:pPr>
      <w:r>
        <w:rPr>
          <w:sz w:val="24"/>
        </w:rPr>
        <w:t>Similarly, it is incumbent on the Accountable Officer to combine their duties as an Accountable</w:t>
      </w:r>
      <w:r>
        <w:rPr>
          <w:spacing w:val="-9"/>
          <w:sz w:val="24"/>
        </w:rPr>
        <w:t xml:space="preserve"> </w:t>
      </w:r>
      <w:r>
        <w:rPr>
          <w:sz w:val="24"/>
        </w:rPr>
        <w:t>Officer</w:t>
      </w:r>
      <w:r>
        <w:rPr>
          <w:spacing w:val="-11"/>
          <w:sz w:val="24"/>
        </w:rPr>
        <w:t xml:space="preserve"> </w:t>
      </w:r>
      <w:r>
        <w:rPr>
          <w:sz w:val="24"/>
        </w:rPr>
        <w:t>with</w:t>
      </w:r>
      <w:r>
        <w:rPr>
          <w:spacing w:val="-11"/>
          <w:sz w:val="24"/>
        </w:rPr>
        <w:t xml:space="preserve"> </w:t>
      </w:r>
      <w:r>
        <w:rPr>
          <w:sz w:val="24"/>
        </w:rPr>
        <w:t>their</w:t>
      </w:r>
      <w:r>
        <w:rPr>
          <w:spacing w:val="-12"/>
          <w:sz w:val="24"/>
        </w:rPr>
        <w:t xml:space="preserve"> </w:t>
      </w:r>
      <w:r>
        <w:rPr>
          <w:sz w:val="24"/>
        </w:rPr>
        <w:t>duty</w:t>
      </w:r>
      <w:r>
        <w:rPr>
          <w:spacing w:val="-8"/>
          <w:sz w:val="24"/>
        </w:rPr>
        <w:t xml:space="preserve"> </w:t>
      </w:r>
      <w:r>
        <w:rPr>
          <w:sz w:val="24"/>
        </w:rPr>
        <w:t>to</w:t>
      </w:r>
      <w:r>
        <w:rPr>
          <w:spacing w:val="-11"/>
          <w:sz w:val="24"/>
        </w:rPr>
        <w:t xml:space="preserve"> </w:t>
      </w:r>
      <w:r>
        <w:rPr>
          <w:sz w:val="24"/>
        </w:rPr>
        <w:t>serve</w:t>
      </w:r>
      <w:r>
        <w:rPr>
          <w:spacing w:val="-9"/>
          <w:sz w:val="24"/>
        </w:rPr>
        <w:t xml:space="preserve"> </w:t>
      </w:r>
      <w:r>
        <w:rPr>
          <w:sz w:val="24"/>
        </w:rPr>
        <w:t>the</w:t>
      </w:r>
      <w:r>
        <w:rPr>
          <w:spacing w:val="-9"/>
          <w:sz w:val="24"/>
        </w:rPr>
        <w:t xml:space="preserve"> </w:t>
      </w:r>
      <w:r>
        <w:rPr>
          <w:sz w:val="24"/>
        </w:rPr>
        <w:t>body</w:t>
      </w:r>
      <w:r>
        <w:rPr>
          <w:spacing w:val="-8"/>
          <w:sz w:val="24"/>
        </w:rPr>
        <w:t xml:space="preserve"> </w:t>
      </w:r>
      <w:r>
        <w:rPr>
          <w:sz w:val="24"/>
        </w:rPr>
        <w:t>to</w:t>
      </w:r>
      <w:r>
        <w:rPr>
          <w:spacing w:val="-12"/>
          <w:sz w:val="24"/>
        </w:rPr>
        <w:t xml:space="preserve"> </w:t>
      </w:r>
      <w:r>
        <w:rPr>
          <w:sz w:val="24"/>
        </w:rPr>
        <w:t>whom</w:t>
      </w:r>
      <w:r>
        <w:rPr>
          <w:spacing w:val="-9"/>
          <w:sz w:val="24"/>
        </w:rPr>
        <w:t xml:space="preserve"> </w:t>
      </w:r>
      <w:r>
        <w:rPr>
          <w:sz w:val="24"/>
        </w:rPr>
        <w:t>they</w:t>
      </w:r>
      <w:r>
        <w:rPr>
          <w:spacing w:val="-8"/>
          <w:sz w:val="24"/>
        </w:rPr>
        <w:t xml:space="preserve"> </w:t>
      </w:r>
      <w:r>
        <w:rPr>
          <w:sz w:val="24"/>
        </w:rPr>
        <w:t>are</w:t>
      </w:r>
      <w:r>
        <w:rPr>
          <w:spacing w:val="-9"/>
          <w:sz w:val="24"/>
        </w:rPr>
        <w:t xml:space="preserve"> </w:t>
      </w:r>
      <w:r>
        <w:rPr>
          <w:sz w:val="24"/>
        </w:rPr>
        <w:t>responsible</w:t>
      </w:r>
      <w:r>
        <w:rPr>
          <w:spacing w:val="-9"/>
          <w:sz w:val="24"/>
        </w:rPr>
        <w:t xml:space="preserve"> </w:t>
      </w:r>
      <w:r>
        <w:rPr>
          <w:sz w:val="24"/>
        </w:rPr>
        <w:t>and</w:t>
      </w:r>
      <w:r>
        <w:rPr>
          <w:spacing w:val="-10"/>
          <w:sz w:val="24"/>
        </w:rPr>
        <w:t xml:space="preserve"> </w:t>
      </w:r>
      <w:r>
        <w:rPr>
          <w:sz w:val="24"/>
        </w:rPr>
        <w:t>from whom</w:t>
      </w:r>
      <w:r>
        <w:rPr>
          <w:spacing w:val="-10"/>
          <w:sz w:val="24"/>
        </w:rPr>
        <w:t xml:space="preserve"> </w:t>
      </w:r>
      <w:r>
        <w:rPr>
          <w:sz w:val="24"/>
        </w:rPr>
        <w:t>they</w:t>
      </w:r>
      <w:r>
        <w:rPr>
          <w:spacing w:val="-9"/>
          <w:sz w:val="24"/>
        </w:rPr>
        <w:t xml:space="preserve"> </w:t>
      </w:r>
      <w:r>
        <w:rPr>
          <w:sz w:val="24"/>
        </w:rPr>
        <w:t>derive</w:t>
      </w:r>
      <w:r>
        <w:rPr>
          <w:spacing w:val="-10"/>
          <w:sz w:val="24"/>
        </w:rPr>
        <w:t xml:space="preserve"> </w:t>
      </w:r>
      <w:r>
        <w:rPr>
          <w:sz w:val="24"/>
        </w:rPr>
        <w:t>their</w:t>
      </w:r>
      <w:r>
        <w:rPr>
          <w:spacing w:val="-12"/>
          <w:sz w:val="24"/>
        </w:rPr>
        <w:t xml:space="preserve"> </w:t>
      </w:r>
      <w:r>
        <w:rPr>
          <w:sz w:val="24"/>
        </w:rPr>
        <w:t>authority.</w:t>
      </w:r>
      <w:r>
        <w:rPr>
          <w:spacing w:val="-9"/>
          <w:sz w:val="24"/>
        </w:rPr>
        <w:t xml:space="preserve"> </w:t>
      </w:r>
      <w:r>
        <w:rPr>
          <w:sz w:val="24"/>
        </w:rPr>
        <w:t>The</w:t>
      </w:r>
      <w:r>
        <w:rPr>
          <w:spacing w:val="-10"/>
          <w:sz w:val="24"/>
        </w:rPr>
        <w:t xml:space="preserve"> </w:t>
      </w:r>
      <w:r>
        <w:rPr>
          <w:sz w:val="24"/>
        </w:rPr>
        <w:t>body</w:t>
      </w:r>
      <w:r>
        <w:rPr>
          <w:spacing w:val="-9"/>
          <w:sz w:val="24"/>
        </w:rPr>
        <w:t xml:space="preserve"> </w:t>
      </w:r>
      <w:r>
        <w:rPr>
          <w:sz w:val="24"/>
        </w:rPr>
        <w:t>is</w:t>
      </w:r>
      <w:r>
        <w:rPr>
          <w:spacing w:val="-4"/>
          <w:sz w:val="24"/>
        </w:rPr>
        <w:t xml:space="preserve"> </w:t>
      </w:r>
      <w:r>
        <w:rPr>
          <w:sz w:val="24"/>
        </w:rPr>
        <w:t>in</w:t>
      </w:r>
      <w:r>
        <w:rPr>
          <w:spacing w:val="-12"/>
          <w:sz w:val="24"/>
        </w:rPr>
        <w:t xml:space="preserve"> </w:t>
      </w:r>
      <w:r>
        <w:rPr>
          <w:sz w:val="24"/>
        </w:rPr>
        <w:t>turn</w:t>
      </w:r>
      <w:r>
        <w:rPr>
          <w:spacing w:val="-11"/>
          <w:sz w:val="24"/>
        </w:rPr>
        <w:t xml:space="preserve"> </w:t>
      </w:r>
      <w:r>
        <w:rPr>
          <w:sz w:val="24"/>
        </w:rPr>
        <w:t>responsible</w:t>
      </w:r>
      <w:r>
        <w:rPr>
          <w:spacing w:val="-10"/>
          <w:sz w:val="24"/>
        </w:rPr>
        <w:t xml:space="preserve"> </w:t>
      </w:r>
      <w:r>
        <w:rPr>
          <w:sz w:val="24"/>
        </w:rPr>
        <w:t>to</w:t>
      </w:r>
      <w:r>
        <w:rPr>
          <w:spacing w:val="-12"/>
          <w:sz w:val="24"/>
        </w:rPr>
        <w:t xml:space="preserve"> </w:t>
      </w:r>
      <w:r>
        <w:rPr>
          <w:sz w:val="24"/>
        </w:rPr>
        <w:t>the</w:t>
      </w:r>
      <w:r>
        <w:rPr>
          <w:spacing w:val="-10"/>
          <w:sz w:val="24"/>
        </w:rPr>
        <w:t xml:space="preserve"> </w:t>
      </w:r>
      <w:r>
        <w:rPr>
          <w:sz w:val="24"/>
        </w:rPr>
        <w:t>Parliament</w:t>
      </w:r>
      <w:r>
        <w:rPr>
          <w:spacing w:val="-10"/>
          <w:sz w:val="24"/>
        </w:rPr>
        <w:t xml:space="preserve"> </w:t>
      </w:r>
      <w:r>
        <w:rPr>
          <w:sz w:val="24"/>
        </w:rPr>
        <w:t>in</w:t>
      </w:r>
      <w:r>
        <w:rPr>
          <w:spacing w:val="-12"/>
          <w:sz w:val="24"/>
        </w:rPr>
        <w:t xml:space="preserve"> </w:t>
      </w:r>
      <w:r>
        <w:rPr>
          <w:sz w:val="24"/>
        </w:rPr>
        <w:t>respect of its actions and</w:t>
      </w:r>
      <w:r>
        <w:rPr>
          <w:spacing w:val="-3"/>
          <w:sz w:val="24"/>
        </w:rPr>
        <w:t xml:space="preserve"> </w:t>
      </w:r>
      <w:r>
        <w:rPr>
          <w:sz w:val="24"/>
        </w:rPr>
        <w:t>conduct.</w:t>
      </w:r>
    </w:p>
    <w:p w14:paraId="3F0A0E69" w14:textId="77777777" w:rsidR="002259AE" w:rsidRDefault="002259AE">
      <w:pPr>
        <w:pStyle w:val="BodyText"/>
        <w:spacing w:before="11"/>
        <w:rPr>
          <w:sz w:val="23"/>
        </w:rPr>
      </w:pPr>
    </w:p>
    <w:p w14:paraId="3F0A0E6A" w14:textId="77777777" w:rsidR="002259AE" w:rsidRDefault="00543AAB">
      <w:pPr>
        <w:pStyle w:val="ListParagraph"/>
        <w:numPr>
          <w:ilvl w:val="1"/>
          <w:numId w:val="6"/>
        </w:numPr>
        <w:tabs>
          <w:tab w:val="left" w:pos="1411"/>
        </w:tabs>
        <w:ind w:right="724" w:firstLine="0"/>
        <w:jc w:val="both"/>
        <w:rPr>
          <w:sz w:val="24"/>
        </w:rPr>
      </w:pPr>
      <w:r>
        <w:rPr>
          <w:sz w:val="24"/>
        </w:rPr>
        <w:t>The combination of the responsibilities of the RS Board and Accountable Officer are complementary and are at the heart of the governance arrangements to ensure the smooth running of the organisation.</w:t>
      </w:r>
    </w:p>
    <w:p w14:paraId="3F0A0E6B" w14:textId="77777777" w:rsidR="002259AE" w:rsidRDefault="002259AE">
      <w:pPr>
        <w:pStyle w:val="BodyText"/>
        <w:spacing w:before="10"/>
        <w:rPr>
          <w:sz w:val="33"/>
        </w:rPr>
      </w:pPr>
    </w:p>
    <w:p w14:paraId="3F0A0E6C" w14:textId="77777777" w:rsidR="002259AE" w:rsidRDefault="00543AAB">
      <w:pPr>
        <w:pStyle w:val="Heading2"/>
        <w:numPr>
          <w:ilvl w:val="0"/>
          <w:numId w:val="6"/>
        </w:numPr>
        <w:tabs>
          <w:tab w:val="left" w:pos="1410"/>
          <w:tab w:val="left" w:pos="1411"/>
        </w:tabs>
        <w:jc w:val="both"/>
      </w:pPr>
      <w:r>
        <w:t>The Scheme of Internal</w:t>
      </w:r>
      <w:r>
        <w:rPr>
          <w:spacing w:val="-11"/>
        </w:rPr>
        <w:t xml:space="preserve"> </w:t>
      </w:r>
      <w:r>
        <w:t>Delegation</w:t>
      </w:r>
    </w:p>
    <w:p w14:paraId="3F0A0E6D" w14:textId="77777777" w:rsidR="002259AE" w:rsidRDefault="00543AAB">
      <w:pPr>
        <w:pStyle w:val="ListParagraph"/>
        <w:numPr>
          <w:ilvl w:val="1"/>
          <w:numId w:val="6"/>
        </w:numPr>
        <w:tabs>
          <w:tab w:val="left" w:pos="1411"/>
        </w:tabs>
        <w:spacing w:before="240"/>
        <w:ind w:right="717" w:firstLine="0"/>
        <w:jc w:val="both"/>
        <w:rPr>
          <w:sz w:val="24"/>
        </w:rPr>
      </w:pPr>
      <w:hyperlink w:anchor="_bookmark0" w:history="1">
        <w:r>
          <w:rPr>
            <w:color w:val="0462C1"/>
            <w:sz w:val="24"/>
            <w:u w:val="single" w:color="0462C1"/>
          </w:rPr>
          <w:t>Part 1</w:t>
        </w:r>
        <w:r>
          <w:rPr>
            <w:color w:val="0462C1"/>
            <w:sz w:val="24"/>
          </w:rPr>
          <w:t xml:space="preserve"> </w:t>
        </w:r>
      </w:hyperlink>
      <w:r>
        <w:rPr>
          <w:sz w:val="24"/>
        </w:rPr>
        <w:t>of this document provides for a Scheme of Internal Delegation made under</w:t>
      </w:r>
      <w:hyperlink r:id="rId14">
        <w:r>
          <w:rPr>
            <w:color w:val="0462C1"/>
            <w:sz w:val="24"/>
            <w:u w:val="single" w:color="0462C1"/>
          </w:rPr>
          <w:t xml:space="preserve"> Schedule</w:t>
        </w:r>
        <w:r>
          <w:rPr>
            <w:color w:val="0462C1"/>
            <w:spacing w:val="-5"/>
            <w:sz w:val="24"/>
            <w:u w:val="single" w:color="0462C1"/>
          </w:rPr>
          <w:t xml:space="preserve"> </w:t>
        </w:r>
        <w:r>
          <w:rPr>
            <w:color w:val="0462C1"/>
            <w:sz w:val="24"/>
            <w:u w:val="single" w:color="0462C1"/>
          </w:rPr>
          <w:t>1,</w:t>
        </w:r>
        <w:r>
          <w:rPr>
            <w:color w:val="0462C1"/>
            <w:spacing w:val="-6"/>
            <w:sz w:val="24"/>
            <w:u w:val="single" w:color="0462C1"/>
          </w:rPr>
          <w:t xml:space="preserve"> </w:t>
        </w:r>
        <w:r>
          <w:rPr>
            <w:color w:val="0462C1"/>
            <w:sz w:val="24"/>
            <w:u w:val="single" w:color="0462C1"/>
          </w:rPr>
          <w:t>paragraph</w:t>
        </w:r>
        <w:r>
          <w:rPr>
            <w:color w:val="0462C1"/>
            <w:spacing w:val="-5"/>
            <w:sz w:val="24"/>
            <w:u w:val="single" w:color="0462C1"/>
          </w:rPr>
          <w:t xml:space="preserve"> </w:t>
        </w:r>
        <w:r>
          <w:rPr>
            <w:color w:val="0462C1"/>
            <w:sz w:val="24"/>
            <w:u w:val="single" w:color="0462C1"/>
          </w:rPr>
          <w:t>7</w:t>
        </w:r>
        <w:r>
          <w:rPr>
            <w:color w:val="0462C1"/>
            <w:spacing w:val="-6"/>
            <w:sz w:val="24"/>
            <w:u w:val="single" w:color="0462C1"/>
          </w:rPr>
          <w:t xml:space="preserve"> </w:t>
        </w:r>
        <w:r>
          <w:rPr>
            <w:color w:val="0462C1"/>
            <w:sz w:val="24"/>
            <w:u w:val="single" w:color="0462C1"/>
          </w:rPr>
          <w:t>of</w:t>
        </w:r>
        <w:r>
          <w:rPr>
            <w:color w:val="0462C1"/>
            <w:spacing w:val="-5"/>
            <w:sz w:val="24"/>
            <w:u w:val="single" w:color="0462C1"/>
          </w:rPr>
          <w:t xml:space="preserve"> </w:t>
        </w:r>
        <w:r>
          <w:rPr>
            <w:color w:val="0462C1"/>
            <w:sz w:val="24"/>
            <w:u w:val="single" w:color="0462C1"/>
          </w:rPr>
          <w:t>the</w:t>
        </w:r>
        <w:r>
          <w:rPr>
            <w:color w:val="0462C1"/>
            <w:spacing w:val="-4"/>
            <w:sz w:val="24"/>
            <w:u w:val="single" w:color="0462C1"/>
          </w:rPr>
          <w:t xml:space="preserve"> </w:t>
        </w:r>
        <w:r>
          <w:rPr>
            <w:color w:val="0462C1"/>
            <w:sz w:val="24"/>
            <w:u w:val="single" w:color="0462C1"/>
          </w:rPr>
          <w:t>RSTPA</w:t>
        </w:r>
        <w:r>
          <w:rPr>
            <w:color w:val="0462C1"/>
            <w:spacing w:val="-1"/>
            <w:sz w:val="24"/>
          </w:rPr>
          <w:t xml:space="preserve"> </w:t>
        </w:r>
      </w:hyperlink>
      <w:r>
        <w:rPr>
          <w:sz w:val="24"/>
        </w:rPr>
        <w:t>which</w:t>
      </w:r>
      <w:r>
        <w:rPr>
          <w:spacing w:val="-6"/>
          <w:sz w:val="24"/>
        </w:rPr>
        <w:t xml:space="preserve"> </w:t>
      </w:r>
      <w:r>
        <w:rPr>
          <w:sz w:val="24"/>
        </w:rPr>
        <w:t>provides</w:t>
      </w:r>
      <w:r>
        <w:rPr>
          <w:spacing w:val="-6"/>
          <w:sz w:val="24"/>
        </w:rPr>
        <w:t xml:space="preserve"> </w:t>
      </w:r>
      <w:r>
        <w:rPr>
          <w:sz w:val="24"/>
        </w:rPr>
        <w:t>that</w:t>
      </w:r>
      <w:r>
        <w:rPr>
          <w:spacing w:val="-6"/>
          <w:sz w:val="24"/>
        </w:rPr>
        <w:t xml:space="preserve"> </w:t>
      </w:r>
      <w:r>
        <w:rPr>
          <w:sz w:val="24"/>
        </w:rPr>
        <w:t>the</w:t>
      </w:r>
      <w:r>
        <w:rPr>
          <w:spacing w:val="-4"/>
          <w:sz w:val="24"/>
        </w:rPr>
        <w:t xml:space="preserve"> </w:t>
      </w:r>
      <w:r>
        <w:rPr>
          <w:sz w:val="24"/>
        </w:rPr>
        <w:t>RS</w:t>
      </w:r>
      <w:r>
        <w:rPr>
          <w:spacing w:val="-5"/>
          <w:sz w:val="24"/>
        </w:rPr>
        <w:t xml:space="preserve"> </w:t>
      </w:r>
      <w:r>
        <w:rPr>
          <w:sz w:val="24"/>
        </w:rPr>
        <w:t>Board</w:t>
      </w:r>
      <w:r>
        <w:rPr>
          <w:spacing w:val="-4"/>
          <w:sz w:val="24"/>
        </w:rPr>
        <w:t xml:space="preserve"> </w:t>
      </w:r>
      <w:r>
        <w:rPr>
          <w:sz w:val="24"/>
        </w:rPr>
        <w:t>may</w:t>
      </w:r>
      <w:r>
        <w:rPr>
          <w:spacing w:val="-7"/>
          <w:sz w:val="24"/>
        </w:rPr>
        <w:t xml:space="preserve"> </w:t>
      </w:r>
      <w:r>
        <w:rPr>
          <w:sz w:val="24"/>
        </w:rPr>
        <w:t>authorise</w:t>
      </w:r>
      <w:r>
        <w:rPr>
          <w:spacing w:val="-4"/>
          <w:sz w:val="24"/>
        </w:rPr>
        <w:t xml:space="preserve"> </w:t>
      </w:r>
      <w:r>
        <w:rPr>
          <w:sz w:val="24"/>
        </w:rPr>
        <w:t>any</w:t>
      </w:r>
      <w:r>
        <w:rPr>
          <w:spacing w:val="-3"/>
          <w:sz w:val="24"/>
        </w:rPr>
        <w:t xml:space="preserve"> </w:t>
      </w:r>
      <w:r>
        <w:rPr>
          <w:sz w:val="24"/>
        </w:rPr>
        <w:t>of its members, any committees established by it, the Chief Executive or any other member of staff, to perform such of its functions to such extent as it may determine. The giving of authority</w:t>
      </w:r>
      <w:r>
        <w:rPr>
          <w:spacing w:val="-3"/>
          <w:sz w:val="24"/>
        </w:rPr>
        <w:t xml:space="preserve"> </w:t>
      </w:r>
      <w:r>
        <w:rPr>
          <w:sz w:val="24"/>
        </w:rPr>
        <w:t>to</w:t>
      </w:r>
      <w:r>
        <w:rPr>
          <w:spacing w:val="-7"/>
          <w:sz w:val="24"/>
        </w:rPr>
        <w:t xml:space="preserve"> </w:t>
      </w:r>
      <w:r>
        <w:rPr>
          <w:sz w:val="24"/>
        </w:rPr>
        <w:t>perform</w:t>
      </w:r>
      <w:r>
        <w:rPr>
          <w:spacing w:val="-9"/>
          <w:sz w:val="24"/>
        </w:rPr>
        <w:t xml:space="preserve"> </w:t>
      </w:r>
      <w:r>
        <w:rPr>
          <w:sz w:val="24"/>
        </w:rPr>
        <w:t>a</w:t>
      </w:r>
      <w:r>
        <w:rPr>
          <w:spacing w:val="-5"/>
          <w:sz w:val="24"/>
        </w:rPr>
        <w:t xml:space="preserve"> </w:t>
      </w:r>
      <w:r>
        <w:rPr>
          <w:sz w:val="24"/>
        </w:rPr>
        <w:t>function</w:t>
      </w:r>
      <w:r>
        <w:rPr>
          <w:spacing w:val="-6"/>
          <w:sz w:val="24"/>
        </w:rPr>
        <w:t xml:space="preserve"> </w:t>
      </w:r>
      <w:r>
        <w:rPr>
          <w:sz w:val="24"/>
        </w:rPr>
        <w:t>does</w:t>
      </w:r>
      <w:r>
        <w:rPr>
          <w:spacing w:val="-6"/>
          <w:sz w:val="24"/>
        </w:rPr>
        <w:t xml:space="preserve"> </w:t>
      </w:r>
      <w:r>
        <w:rPr>
          <w:sz w:val="24"/>
        </w:rPr>
        <w:t>not</w:t>
      </w:r>
      <w:r>
        <w:rPr>
          <w:spacing w:val="-9"/>
          <w:sz w:val="24"/>
        </w:rPr>
        <w:t xml:space="preserve"> </w:t>
      </w:r>
      <w:r>
        <w:rPr>
          <w:sz w:val="24"/>
        </w:rPr>
        <w:t>affect</w:t>
      </w:r>
      <w:r>
        <w:rPr>
          <w:spacing w:val="-4"/>
          <w:sz w:val="24"/>
        </w:rPr>
        <w:t xml:space="preserve"> </w:t>
      </w:r>
      <w:r>
        <w:rPr>
          <w:sz w:val="24"/>
        </w:rPr>
        <w:t>the</w:t>
      </w:r>
      <w:r>
        <w:rPr>
          <w:spacing w:val="-9"/>
          <w:sz w:val="24"/>
        </w:rPr>
        <w:t xml:space="preserve"> </w:t>
      </w:r>
      <w:r>
        <w:rPr>
          <w:sz w:val="24"/>
        </w:rPr>
        <w:t>RS</w:t>
      </w:r>
      <w:r>
        <w:rPr>
          <w:spacing w:val="-9"/>
          <w:sz w:val="24"/>
        </w:rPr>
        <w:t xml:space="preserve"> </w:t>
      </w:r>
      <w:r>
        <w:rPr>
          <w:sz w:val="24"/>
        </w:rPr>
        <w:t>Board’s</w:t>
      </w:r>
      <w:r>
        <w:rPr>
          <w:spacing w:val="-2"/>
          <w:sz w:val="24"/>
        </w:rPr>
        <w:t xml:space="preserve"> </w:t>
      </w:r>
      <w:r>
        <w:rPr>
          <w:sz w:val="24"/>
        </w:rPr>
        <w:t>responsibility</w:t>
      </w:r>
      <w:r>
        <w:rPr>
          <w:spacing w:val="-8"/>
          <w:sz w:val="24"/>
        </w:rPr>
        <w:t xml:space="preserve"> </w:t>
      </w:r>
      <w:r>
        <w:rPr>
          <w:sz w:val="24"/>
        </w:rPr>
        <w:t>for</w:t>
      </w:r>
      <w:r>
        <w:rPr>
          <w:spacing w:val="-7"/>
          <w:sz w:val="24"/>
        </w:rPr>
        <w:t xml:space="preserve"> </w:t>
      </w:r>
      <w:r>
        <w:rPr>
          <w:sz w:val="24"/>
        </w:rPr>
        <w:t>performance of the function, nor does it prevent the RS Board from performing the</w:t>
      </w:r>
      <w:r>
        <w:rPr>
          <w:spacing w:val="-16"/>
          <w:sz w:val="24"/>
        </w:rPr>
        <w:t xml:space="preserve"> </w:t>
      </w:r>
      <w:r>
        <w:rPr>
          <w:sz w:val="24"/>
        </w:rPr>
        <w:t>function.</w:t>
      </w:r>
    </w:p>
    <w:p w14:paraId="3F0A0E6E" w14:textId="77777777" w:rsidR="002259AE" w:rsidRDefault="002259AE">
      <w:pPr>
        <w:pStyle w:val="BodyText"/>
        <w:spacing w:before="12"/>
        <w:rPr>
          <w:sz w:val="23"/>
        </w:rPr>
      </w:pPr>
    </w:p>
    <w:p w14:paraId="3F0A0E6F" w14:textId="77777777" w:rsidR="002259AE" w:rsidRDefault="00543AAB">
      <w:pPr>
        <w:pStyle w:val="ListParagraph"/>
        <w:numPr>
          <w:ilvl w:val="1"/>
          <w:numId w:val="6"/>
        </w:numPr>
        <w:tabs>
          <w:tab w:val="left" w:pos="1411"/>
        </w:tabs>
        <w:ind w:right="715" w:firstLine="0"/>
        <w:jc w:val="both"/>
        <w:rPr>
          <w:sz w:val="24"/>
        </w:rPr>
      </w:pPr>
      <w:r>
        <w:rPr>
          <w:sz w:val="24"/>
        </w:rPr>
        <w:t>Where</w:t>
      </w:r>
      <w:r>
        <w:rPr>
          <w:spacing w:val="-10"/>
          <w:sz w:val="24"/>
        </w:rPr>
        <w:t xml:space="preserve"> </w:t>
      </w:r>
      <w:r>
        <w:rPr>
          <w:sz w:val="24"/>
        </w:rPr>
        <w:t>this</w:t>
      </w:r>
      <w:r>
        <w:rPr>
          <w:spacing w:val="-8"/>
          <w:sz w:val="24"/>
        </w:rPr>
        <w:t xml:space="preserve"> </w:t>
      </w:r>
      <w:r>
        <w:rPr>
          <w:sz w:val="24"/>
        </w:rPr>
        <w:t>Scheme</w:t>
      </w:r>
      <w:r>
        <w:rPr>
          <w:spacing w:val="-10"/>
          <w:sz w:val="24"/>
        </w:rPr>
        <w:t xml:space="preserve"> </w:t>
      </w:r>
      <w:r>
        <w:rPr>
          <w:sz w:val="24"/>
        </w:rPr>
        <w:t>delegates</w:t>
      </w:r>
      <w:r>
        <w:rPr>
          <w:spacing w:val="-7"/>
          <w:sz w:val="24"/>
        </w:rPr>
        <w:t xml:space="preserve"> </w:t>
      </w:r>
      <w:r>
        <w:rPr>
          <w:sz w:val="24"/>
        </w:rPr>
        <w:t>a</w:t>
      </w:r>
      <w:r>
        <w:rPr>
          <w:spacing w:val="-8"/>
          <w:sz w:val="24"/>
        </w:rPr>
        <w:t xml:space="preserve"> </w:t>
      </w:r>
      <w:r>
        <w:rPr>
          <w:sz w:val="24"/>
        </w:rPr>
        <w:t>function</w:t>
      </w:r>
      <w:r>
        <w:rPr>
          <w:spacing w:val="-10"/>
          <w:sz w:val="24"/>
        </w:rPr>
        <w:t xml:space="preserve"> </w:t>
      </w:r>
      <w:r>
        <w:rPr>
          <w:sz w:val="24"/>
        </w:rPr>
        <w:t>to</w:t>
      </w:r>
      <w:r>
        <w:rPr>
          <w:spacing w:val="-12"/>
          <w:sz w:val="24"/>
        </w:rPr>
        <w:t xml:space="preserve"> </w:t>
      </w:r>
      <w:r>
        <w:rPr>
          <w:sz w:val="24"/>
        </w:rPr>
        <w:t>the</w:t>
      </w:r>
      <w:r>
        <w:rPr>
          <w:spacing w:val="-10"/>
          <w:sz w:val="24"/>
        </w:rPr>
        <w:t xml:space="preserve"> </w:t>
      </w:r>
      <w:r>
        <w:rPr>
          <w:sz w:val="24"/>
        </w:rPr>
        <w:t>Chief</w:t>
      </w:r>
      <w:r>
        <w:rPr>
          <w:spacing w:val="-10"/>
          <w:sz w:val="24"/>
        </w:rPr>
        <w:t xml:space="preserve"> </w:t>
      </w:r>
      <w:r>
        <w:rPr>
          <w:sz w:val="24"/>
        </w:rPr>
        <w:t>Executive,</w:t>
      </w:r>
      <w:r>
        <w:rPr>
          <w:spacing w:val="-12"/>
          <w:sz w:val="24"/>
        </w:rPr>
        <w:t xml:space="preserve"> </w:t>
      </w:r>
      <w:r>
        <w:rPr>
          <w:sz w:val="24"/>
        </w:rPr>
        <w:t>that</w:t>
      </w:r>
      <w:r>
        <w:rPr>
          <w:spacing w:val="-7"/>
          <w:sz w:val="24"/>
        </w:rPr>
        <w:t xml:space="preserve"> </w:t>
      </w:r>
      <w:r>
        <w:rPr>
          <w:sz w:val="24"/>
        </w:rPr>
        <w:t>function</w:t>
      </w:r>
      <w:r>
        <w:rPr>
          <w:spacing w:val="-10"/>
          <w:sz w:val="24"/>
        </w:rPr>
        <w:t xml:space="preserve"> </w:t>
      </w:r>
      <w:r>
        <w:rPr>
          <w:sz w:val="24"/>
        </w:rPr>
        <w:t>may</w:t>
      </w:r>
      <w:r>
        <w:rPr>
          <w:spacing w:val="-8"/>
          <w:sz w:val="24"/>
        </w:rPr>
        <w:t xml:space="preserve"> </w:t>
      </w:r>
      <w:r>
        <w:rPr>
          <w:sz w:val="24"/>
        </w:rPr>
        <w:t>be delivered on behalf of the Chief Executive by, or with the support of, other members of Revenue</w:t>
      </w:r>
      <w:r>
        <w:rPr>
          <w:spacing w:val="-13"/>
          <w:sz w:val="24"/>
        </w:rPr>
        <w:t xml:space="preserve"> </w:t>
      </w:r>
      <w:r>
        <w:rPr>
          <w:sz w:val="24"/>
        </w:rPr>
        <w:t>Scotland’s</w:t>
      </w:r>
      <w:r>
        <w:rPr>
          <w:spacing w:val="-6"/>
          <w:sz w:val="24"/>
        </w:rPr>
        <w:t xml:space="preserve"> </w:t>
      </w:r>
      <w:r>
        <w:rPr>
          <w:sz w:val="24"/>
        </w:rPr>
        <w:t>staff.</w:t>
      </w:r>
      <w:r>
        <w:rPr>
          <w:spacing w:val="-12"/>
          <w:sz w:val="24"/>
        </w:rPr>
        <w:t xml:space="preserve"> </w:t>
      </w:r>
      <w:r>
        <w:rPr>
          <w:sz w:val="24"/>
        </w:rPr>
        <w:t>In</w:t>
      </w:r>
      <w:r>
        <w:rPr>
          <w:spacing w:val="-15"/>
          <w:sz w:val="24"/>
        </w:rPr>
        <w:t xml:space="preserve"> </w:t>
      </w:r>
      <w:r>
        <w:rPr>
          <w:sz w:val="24"/>
        </w:rPr>
        <w:t>all</w:t>
      </w:r>
      <w:r>
        <w:rPr>
          <w:spacing w:val="-11"/>
          <w:sz w:val="24"/>
        </w:rPr>
        <w:t xml:space="preserve"> </w:t>
      </w:r>
      <w:r>
        <w:rPr>
          <w:sz w:val="24"/>
        </w:rPr>
        <w:t>cases</w:t>
      </w:r>
      <w:r>
        <w:rPr>
          <w:spacing w:val="-11"/>
          <w:sz w:val="24"/>
        </w:rPr>
        <w:t xml:space="preserve"> </w:t>
      </w:r>
      <w:r>
        <w:rPr>
          <w:sz w:val="24"/>
        </w:rPr>
        <w:t>the</w:t>
      </w:r>
      <w:r>
        <w:rPr>
          <w:spacing w:val="-12"/>
          <w:sz w:val="24"/>
        </w:rPr>
        <w:t xml:space="preserve"> </w:t>
      </w:r>
      <w:r>
        <w:rPr>
          <w:sz w:val="24"/>
        </w:rPr>
        <w:t>Chief</w:t>
      </w:r>
      <w:r>
        <w:rPr>
          <w:spacing w:val="-11"/>
          <w:sz w:val="24"/>
        </w:rPr>
        <w:t xml:space="preserve"> </w:t>
      </w:r>
      <w:r>
        <w:rPr>
          <w:sz w:val="24"/>
        </w:rPr>
        <w:t>Executive</w:t>
      </w:r>
      <w:r>
        <w:rPr>
          <w:spacing w:val="-9"/>
          <w:sz w:val="24"/>
        </w:rPr>
        <w:t xml:space="preserve"> </w:t>
      </w:r>
      <w:r>
        <w:rPr>
          <w:sz w:val="24"/>
        </w:rPr>
        <w:t>has</w:t>
      </w:r>
      <w:r>
        <w:rPr>
          <w:spacing w:val="-11"/>
          <w:sz w:val="24"/>
        </w:rPr>
        <w:t xml:space="preserve"> </w:t>
      </w:r>
      <w:r>
        <w:rPr>
          <w:sz w:val="24"/>
        </w:rPr>
        <w:t>to</w:t>
      </w:r>
      <w:r>
        <w:rPr>
          <w:spacing w:val="-11"/>
          <w:sz w:val="24"/>
        </w:rPr>
        <w:t xml:space="preserve"> </w:t>
      </w:r>
      <w:r>
        <w:rPr>
          <w:sz w:val="24"/>
        </w:rPr>
        <w:t>comply</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 xml:space="preserve">requirements of the Scottish Public Finance Manual and remains accountable to the RS Board for effective delivery of the function. The Scheme also sets out those functions which may be </w:t>
      </w:r>
      <w:r>
        <w:rPr>
          <w:spacing w:val="2"/>
          <w:sz w:val="24"/>
        </w:rPr>
        <w:t xml:space="preserve">sub- </w:t>
      </w:r>
      <w:r>
        <w:rPr>
          <w:sz w:val="24"/>
        </w:rPr>
        <w:t>delegated by the Chief</w:t>
      </w:r>
      <w:r>
        <w:rPr>
          <w:spacing w:val="-3"/>
          <w:sz w:val="24"/>
        </w:rPr>
        <w:t xml:space="preserve"> </w:t>
      </w:r>
      <w:r>
        <w:rPr>
          <w:sz w:val="24"/>
        </w:rPr>
        <w:t>Executive.</w:t>
      </w:r>
    </w:p>
    <w:p w14:paraId="3F0A0E70" w14:textId="77777777" w:rsidR="002259AE" w:rsidRDefault="002259AE">
      <w:pPr>
        <w:pStyle w:val="BodyText"/>
        <w:spacing w:before="11"/>
        <w:rPr>
          <w:sz w:val="23"/>
        </w:rPr>
      </w:pPr>
    </w:p>
    <w:p w14:paraId="3F0A0E71" w14:textId="77777777" w:rsidR="002259AE" w:rsidRDefault="00543AAB">
      <w:pPr>
        <w:pStyle w:val="ListParagraph"/>
        <w:numPr>
          <w:ilvl w:val="1"/>
          <w:numId w:val="6"/>
        </w:numPr>
        <w:tabs>
          <w:tab w:val="left" w:pos="1411"/>
        </w:tabs>
        <w:ind w:left="1410"/>
        <w:jc w:val="both"/>
        <w:rPr>
          <w:sz w:val="24"/>
        </w:rPr>
      </w:pPr>
      <w:r>
        <w:rPr>
          <w:sz w:val="24"/>
        </w:rPr>
        <w:t>The</w:t>
      </w:r>
      <w:r>
        <w:rPr>
          <w:spacing w:val="-8"/>
          <w:sz w:val="24"/>
        </w:rPr>
        <w:t xml:space="preserve"> </w:t>
      </w:r>
      <w:r>
        <w:rPr>
          <w:sz w:val="24"/>
        </w:rPr>
        <w:t>delegations</w:t>
      </w:r>
      <w:r>
        <w:rPr>
          <w:spacing w:val="-6"/>
          <w:sz w:val="24"/>
        </w:rPr>
        <w:t xml:space="preserve"> </w:t>
      </w:r>
      <w:r>
        <w:rPr>
          <w:sz w:val="24"/>
        </w:rPr>
        <w:t>in</w:t>
      </w:r>
      <w:r>
        <w:rPr>
          <w:spacing w:val="-10"/>
          <w:sz w:val="24"/>
        </w:rPr>
        <w:t xml:space="preserve"> </w:t>
      </w:r>
      <w:r>
        <w:rPr>
          <w:sz w:val="24"/>
        </w:rPr>
        <w:t>the</w:t>
      </w:r>
      <w:r>
        <w:rPr>
          <w:spacing w:val="-5"/>
          <w:sz w:val="24"/>
        </w:rPr>
        <w:t xml:space="preserve"> </w:t>
      </w:r>
      <w:r>
        <w:rPr>
          <w:sz w:val="24"/>
        </w:rPr>
        <w:t>Scheme</w:t>
      </w:r>
      <w:r>
        <w:rPr>
          <w:spacing w:val="-8"/>
          <w:sz w:val="24"/>
        </w:rPr>
        <w:t xml:space="preserve"> </w:t>
      </w:r>
      <w:r>
        <w:rPr>
          <w:sz w:val="24"/>
        </w:rPr>
        <w:t>are</w:t>
      </w:r>
      <w:r>
        <w:rPr>
          <w:spacing w:val="-7"/>
          <w:sz w:val="24"/>
        </w:rPr>
        <w:t xml:space="preserve"> </w:t>
      </w:r>
      <w:r>
        <w:rPr>
          <w:sz w:val="24"/>
        </w:rPr>
        <w:t>subject</w:t>
      </w:r>
      <w:r>
        <w:rPr>
          <w:spacing w:val="-8"/>
          <w:sz w:val="24"/>
        </w:rPr>
        <w:t xml:space="preserve"> </w:t>
      </w:r>
      <w:r>
        <w:rPr>
          <w:sz w:val="24"/>
        </w:rPr>
        <w:t>to</w:t>
      </w:r>
      <w:r>
        <w:rPr>
          <w:spacing w:val="-10"/>
          <w:sz w:val="24"/>
        </w:rPr>
        <w:t xml:space="preserve"> </w:t>
      </w:r>
      <w:r>
        <w:rPr>
          <w:sz w:val="24"/>
        </w:rPr>
        <w:t>the</w:t>
      </w:r>
      <w:r>
        <w:rPr>
          <w:spacing w:val="-8"/>
          <w:sz w:val="24"/>
        </w:rPr>
        <w:t xml:space="preserve"> </w:t>
      </w:r>
      <w:r>
        <w:rPr>
          <w:sz w:val="24"/>
        </w:rPr>
        <w:t>general</w:t>
      </w:r>
      <w:r>
        <w:rPr>
          <w:spacing w:val="-10"/>
          <w:sz w:val="24"/>
        </w:rPr>
        <w:t xml:space="preserve"> </w:t>
      </w:r>
      <w:r>
        <w:rPr>
          <w:sz w:val="24"/>
        </w:rPr>
        <w:t>principles</w:t>
      </w:r>
      <w:r>
        <w:rPr>
          <w:spacing w:val="-6"/>
          <w:sz w:val="24"/>
        </w:rPr>
        <w:t xml:space="preserve"> </w:t>
      </w:r>
      <w:r>
        <w:rPr>
          <w:sz w:val="24"/>
        </w:rPr>
        <w:t>set</w:t>
      </w:r>
      <w:r>
        <w:rPr>
          <w:spacing w:val="-6"/>
          <w:sz w:val="24"/>
        </w:rPr>
        <w:t xml:space="preserve"> </w:t>
      </w:r>
      <w:r>
        <w:rPr>
          <w:sz w:val="24"/>
        </w:rPr>
        <w:t>out</w:t>
      </w:r>
      <w:r>
        <w:rPr>
          <w:spacing w:val="-8"/>
          <w:sz w:val="24"/>
        </w:rPr>
        <w:t xml:space="preserve"> </w:t>
      </w:r>
      <w:r>
        <w:rPr>
          <w:sz w:val="24"/>
        </w:rPr>
        <w:t>in</w:t>
      </w:r>
      <w:r>
        <w:rPr>
          <w:spacing w:val="-4"/>
          <w:sz w:val="24"/>
        </w:rPr>
        <w:t xml:space="preserve"> </w:t>
      </w:r>
      <w:r>
        <w:rPr>
          <w:sz w:val="24"/>
        </w:rPr>
        <w:t>section</w:t>
      </w:r>
    </w:p>
    <w:p w14:paraId="3F0A0E72" w14:textId="77777777" w:rsidR="002259AE" w:rsidRDefault="00543AAB">
      <w:pPr>
        <w:pStyle w:val="BodyText"/>
        <w:ind w:left="560" w:right="715"/>
        <w:jc w:val="both"/>
      </w:pPr>
      <w:r>
        <w:t>1.1 of the Scheme of Internal Delegation in Part 1 below. The Schedule to this Scheme gives details of the powers and functions delegated and any limitations on these delegations.</w:t>
      </w:r>
    </w:p>
    <w:p w14:paraId="3F0A0E73" w14:textId="77777777" w:rsidR="002259AE" w:rsidRDefault="002259AE">
      <w:pPr>
        <w:pStyle w:val="BodyText"/>
        <w:spacing w:before="5"/>
      </w:pPr>
    </w:p>
    <w:p w14:paraId="3F0A0E74" w14:textId="4B0C8997" w:rsidR="002259AE" w:rsidRDefault="00543AAB" w:rsidP="00214D99">
      <w:pPr>
        <w:pStyle w:val="BodyText"/>
        <w:ind w:left="560" w:right="721" w:firstLine="7"/>
        <w:jc w:val="both"/>
      </w:pPr>
      <w:r>
        <w:t xml:space="preserve">2.4 </w:t>
      </w:r>
      <w:r w:rsidR="00214D99">
        <w:tab/>
      </w:r>
      <w:r>
        <w:t>This Scheme has been developed in line with the Framework Document agreed between the Scottish Ministers and Revenue</w:t>
      </w:r>
      <w:r>
        <w:rPr>
          <w:spacing w:val="-12"/>
        </w:rPr>
        <w:t xml:space="preserve"> </w:t>
      </w:r>
      <w:r>
        <w:t>Scotland.</w:t>
      </w:r>
    </w:p>
    <w:p w14:paraId="3F0A0E75" w14:textId="77777777" w:rsidR="002259AE" w:rsidRDefault="002259AE">
      <w:pPr>
        <w:jc w:val="both"/>
        <w:sectPr w:rsidR="002259AE">
          <w:pgSz w:w="11910" w:h="16840"/>
          <w:pgMar w:top="1340" w:right="720" w:bottom="1220" w:left="880" w:header="0" w:footer="1036" w:gutter="0"/>
          <w:cols w:space="720"/>
        </w:sectPr>
      </w:pPr>
    </w:p>
    <w:p w14:paraId="3F0A0E76" w14:textId="77777777" w:rsidR="002259AE" w:rsidRDefault="00543AAB">
      <w:pPr>
        <w:pStyle w:val="Heading2"/>
        <w:numPr>
          <w:ilvl w:val="0"/>
          <w:numId w:val="6"/>
        </w:numPr>
        <w:tabs>
          <w:tab w:val="left" w:pos="1410"/>
          <w:tab w:val="left" w:pos="1411"/>
        </w:tabs>
        <w:spacing w:before="84"/>
        <w:jc w:val="both"/>
      </w:pPr>
      <w:r>
        <w:lastRenderedPageBreak/>
        <w:t>Responsibilities of the Accountable</w:t>
      </w:r>
      <w:r>
        <w:rPr>
          <w:spacing w:val="-1"/>
        </w:rPr>
        <w:t xml:space="preserve"> </w:t>
      </w:r>
      <w:r>
        <w:t>Officer</w:t>
      </w:r>
    </w:p>
    <w:p w14:paraId="3F0A0E77" w14:textId="77777777" w:rsidR="002259AE" w:rsidRDefault="00543AAB">
      <w:pPr>
        <w:pStyle w:val="ListParagraph"/>
        <w:numPr>
          <w:ilvl w:val="1"/>
          <w:numId w:val="6"/>
        </w:numPr>
        <w:tabs>
          <w:tab w:val="left" w:pos="1411"/>
        </w:tabs>
        <w:spacing w:before="239"/>
        <w:ind w:right="715" w:firstLine="0"/>
        <w:jc w:val="both"/>
        <w:rPr>
          <w:sz w:val="24"/>
        </w:rPr>
      </w:pPr>
      <w:r>
        <w:rPr>
          <w:sz w:val="24"/>
        </w:rPr>
        <w:t>Under</w:t>
      </w:r>
      <w:r>
        <w:rPr>
          <w:spacing w:val="-12"/>
          <w:sz w:val="24"/>
        </w:rPr>
        <w:t xml:space="preserve"> </w:t>
      </w:r>
      <w:r>
        <w:rPr>
          <w:sz w:val="24"/>
        </w:rPr>
        <w:t>the</w:t>
      </w:r>
      <w:r>
        <w:rPr>
          <w:spacing w:val="-9"/>
          <w:sz w:val="24"/>
        </w:rPr>
        <w:t xml:space="preserve"> </w:t>
      </w:r>
      <w:r>
        <w:rPr>
          <w:sz w:val="24"/>
        </w:rPr>
        <w:t>Public</w:t>
      </w:r>
      <w:r>
        <w:rPr>
          <w:spacing w:val="-10"/>
          <w:sz w:val="24"/>
        </w:rPr>
        <w:t xml:space="preserve"> </w:t>
      </w:r>
      <w:r>
        <w:rPr>
          <w:sz w:val="24"/>
        </w:rPr>
        <w:t>Finance</w:t>
      </w:r>
      <w:r>
        <w:rPr>
          <w:spacing w:val="-9"/>
          <w:sz w:val="24"/>
        </w:rPr>
        <w:t xml:space="preserve"> </w:t>
      </w:r>
      <w:r>
        <w:rPr>
          <w:sz w:val="24"/>
        </w:rPr>
        <w:t>and</w:t>
      </w:r>
      <w:r>
        <w:rPr>
          <w:spacing w:val="-11"/>
          <w:sz w:val="24"/>
        </w:rPr>
        <w:t xml:space="preserve"> </w:t>
      </w:r>
      <w:r>
        <w:rPr>
          <w:sz w:val="24"/>
        </w:rPr>
        <w:t>Accountability</w:t>
      </w:r>
      <w:r>
        <w:rPr>
          <w:spacing w:val="-8"/>
          <w:sz w:val="24"/>
        </w:rPr>
        <w:t xml:space="preserve"> </w:t>
      </w:r>
      <w:r>
        <w:rPr>
          <w:sz w:val="24"/>
        </w:rPr>
        <w:t>(Scotland)</w:t>
      </w:r>
      <w:r>
        <w:rPr>
          <w:spacing w:val="-10"/>
          <w:sz w:val="24"/>
        </w:rPr>
        <w:t xml:space="preserve"> </w:t>
      </w:r>
      <w:r>
        <w:rPr>
          <w:sz w:val="24"/>
        </w:rPr>
        <w:t>Act</w:t>
      </w:r>
      <w:r>
        <w:rPr>
          <w:spacing w:val="-9"/>
          <w:sz w:val="24"/>
        </w:rPr>
        <w:t xml:space="preserve"> </w:t>
      </w:r>
      <w:r>
        <w:rPr>
          <w:sz w:val="24"/>
        </w:rPr>
        <w:t>2000,</w:t>
      </w:r>
      <w:r>
        <w:rPr>
          <w:spacing w:val="-12"/>
          <w:sz w:val="24"/>
        </w:rPr>
        <w:t xml:space="preserve"> </w:t>
      </w:r>
      <w:r>
        <w:rPr>
          <w:sz w:val="24"/>
        </w:rPr>
        <w:t>the</w:t>
      </w:r>
      <w:r>
        <w:rPr>
          <w:spacing w:val="-9"/>
          <w:sz w:val="24"/>
        </w:rPr>
        <w:t xml:space="preserve"> </w:t>
      </w:r>
      <w:r>
        <w:rPr>
          <w:sz w:val="24"/>
        </w:rPr>
        <w:t>Chief</w:t>
      </w:r>
      <w:r>
        <w:rPr>
          <w:spacing w:val="-5"/>
          <w:sz w:val="24"/>
        </w:rPr>
        <w:t xml:space="preserve"> </w:t>
      </w:r>
      <w:r>
        <w:rPr>
          <w:sz w:val="24"/>
        </w:rPr>
        <w:t>Executive is appointed as Accountable Officer by the Permanent Secretary of the Scottish Government and is personally responsible for the propriety and regularity of the finances under their stewardship and for the economic, efficient and effective use of all related resources. Accountable Officers are personally answerable to Parliament for the exercise of their functions. Further information on the statutory responsibilities of Accountable Officers is set out in</w:t>
      </w:r>
      <w:r>
        <w:rPr>
          <w:color w:val="0462C1"/>
          <w:sz w:val="24"/>
        </w:rPr>
        <w:t xml:space="preserve"> </w:t>
      </w:r>
      <w:hyperlink r:id="rId15">
        <w:r>
          <w:rPr>
            <w:color w:val="0462C1"/>
            <w:sz w:val="24"/>
            <w:u w:val="single" w:color="0462C1"/>
          </w:rPr>
          <w:t>Annex 2 of the Accountability section of the Scottish Public Finance Manual</w:t>
        </w:r>
        <w:r>
          <w:rPr>
            <w:color w:val="0462C1"/>
            <w:spacing w:val="-31"/>
            <w:sz w:val="24"/>
          </w:rPr>
          <w:t xml:space="preserve"> </w:t>
        </w:r>
      </w:hyperlink>
      <w:r>
        <w:rPr>
          <w:sz w:val="24"/>
        </w:rPr>
        <w:t>(SPFM).</w:t>
      </w:r>
    </w:p>
    <w:p w14:paraId="3F0A0E78" w14:textId="77777777" w:rsidR="002259AE" w:rsidRDefault="002259AE">
      <w:pPr>
        <w:pStyle w:val="BodyText"/>
        <w:spacing w:before="8"/>
        <w:rPr>
          <w:sz w:val="25"/>
        </w:rPr>
      </w:pPr>
    </w:p>
    <w:p w14:paraId="3F0A0E79" w14:textId="77777777" w:rsidR="002259AE" w:rsidRDefault="00543AAB">
      <w:pPr>
        <w:pStyle w:val="Heading2"/>
        <w:numPr>
          <w:ilvl w:val="0"/>
          <w:numId w:val="6"/>
        </w:numPr>
        <w:tabs>
          <w:tab w:val="left" w:pos="1410"/>
          <w:tab w:val="left" w:pos="1411"/>
        </w:tabs>
        <w:spacing w:before="100"/>
        <w:jc w:val="both"/>
      </w:pPr>
      <w:r>
        <w:t>Dealing with the two sets of responsibilities in Revenue</w:t>
      </w:r>
      <w:r>
        <w:rPr>
          <w:spacing w:val="-9"/>
        </w:rPr>
        <w:t xml:space="preserve"> </w:t>
      </w:r>
      <w:r>
        <w:t>Scotland</w:t>
      </w:r>
    </w:p>
    <w:p w14:paraId="3F0A0E7A" w14:textId="77777777" w:rsidR="002259AE" w:rsidRDefault="00543AAB">
      <w:pPr>
        <w:pStyle w:val="ListParagraph"/>
        <w:numPr>
          <w:ilvl w:val="1"/>
          <w:numId w:val="6"/>
        </w:numPr>
        <w:tabs>
          <w:tab w:val="left" w:pos="1411"/>
        </w:tabs>
        <w:spacing w:before="240"/>
        <w:ind w:right="715" w:firstLine="0"/>
        <w:jc w:val="both"/>
        <w:rPr>
          <w:sz w:val="24"/>
        </w:rPr>
      </w:pPr>
      <w:r>
        <w:rPr>
          <w:sz w:val="24"/>
        </w:rPr>
        <w:t>In Revenue Scotland, the Chief Executive is also the designated Accountable Officer.</w:t>
      </w:r>
      <w:r>
        <w:rPr>
          <w:color w:val="0462C1"/>
          <w:sz w:val="24"/>
          <w:u w:val="single" w:color="0462C1"/>
        </w:rPr>
        <w:t xml:space="preserve"> </w:t>
      </w:r>
      <w:hyperlink w:anchor="_bookmark1" w:history="1">
        <w:r>
          <w:rPr>
            <w:color w:val="0462C1"/>
            <w:sz w:val="24"/>
            <w:u w:val="single" w:color="0462C1"/>
          </w:rPr>
          <w:t>Part 2</w:t>
        </w:r>
        <w:r>
          <w:rPr>
            <w:color w:val="0462C1"/>
            <w:sz w:val="24"/>
          </w:rPr>
          <w:t xml:space="preserve"> </w:t>
        </w:r>
      </w:hyperlink>
      <w:r>
        <w:rPr>
          <w:sz w:val="24"/>
        </w:rPr>
        <w:t>of this document sets out an overview of the Accountable Officer role and the specific duties within Revenue Scotland which are not delegated by the Board to the CEO because they are Accountable Officer duties. The two sets of responsibilities are distinct but complementary and together serve to provide comprehensive governance arrangements for the smooth running of the</w:t>
      </w:r>
      <w:r>
        <w:rPr>
          <w:spacing w:val="-5"/>
          <w:sz w:val="24"/>
        </w:rPr>
        <w:t xml:space="preserve"> </w:t>
      </w:r>
      <w:r>
        <w:rPr>
          <w:sz w:val="24"/>
        </w:rPr>
        <w:t>organisation:</w:t>
      </w:r>
    </w:p>
    <w:p w14:paraId="3F0A0E7B" w14:textId="77777777" w:rsidR="002259AE" w:rsidRDefault="002259AE">
      <w:pPr>
        <w:pStyle w:val="BodyText"/>
        <w:spacing w:before="2"/>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3261"/>
        <w:gridCol w:w="3491"/>
      </w:tblGrid>
      <w:tr w:rsidR="002259AE" w14:paraId="3F0A0E7F" w14:textId="77777777">
        <w:trPr>
          <w:trHeight w:val="585"/>
        </w:trPr>
        <w:tc>
          <w:tcPr>
            <w:tcW w:w="2267" w:type="dxa"/>
            <w:shd w:val="clear" w:color="auto" w:fill="CC99FF"/>
          </w:tcPr>
          <w:p w14:paraId="3F0A0E7C" w14:textId="77777777" w:rsidR="002259AE" w:rsidRDefault="002259AE">
            <w:pPr>
              <w:pStyle w:val="TableParagraph"/>
              <w:ind w:left="0"/>
              <w:rPr>
                <w:rFonts w:ascii="Times New Roman"/>
                <w:sz w:val="24"/>
              </w:rPr>
            </w:pPr>
          </w:p>
        </w:tc>
        <w:tc>
          <w:tcPr>
            <w:tcW w:w="3261" w:type="dxa"/>
            <w:shd w:val="clear" w:color="auto" w:fill="CC99FF"/>
          </w:tcPr>
          <w:p w14:paraId="3F0A0E7D" w14:textId="77777777" w:rsidR="002259AE" w:rsidRDefault="00543AAB">
            <w:pPr>
              <w:pStyle w:val="TableParagraph"/>
              <w:spacing w:before="1" w:line="290" w:lineRule="atLeast"/>
              <w:ind w:left="104" w:right="1149"/>
              <w:rPr>
                <w:b/>
                <w:sz w:val="24"/>
              </w:rPr>
            </w:pPr>
            <w:r>
              <w:rPr>
                <w:b/>
                <w:sz w:val="24"/>
              </w:rPr>
              <w:t>Accountable Officer responsibilities</w:t>
            </w:r>
          </w:p>
        </w:tc>
        <w:tc>
          <w:tcPr>
            <w:tcW w:w="3491" w:type="dxa"/>
            <w:shd w:val="clear" w:color="auto" w:fill="CC99FF"/>
          </w:tcPr>
          <w:p w14:paraId="3F0A0E7E" w14:textId="77777777" w:rsidR="002259AE" w:rsidRDefault="00543AAB">
            <w:pPr>
              <w:pStyle w:val="TableParagraph"/>
              <w:spacing w:before="1" w:line="290" w:lineRule="atLeast"/>
              <w:ind w:left="104" w:right="5"/>
              <w:rPr>
                <w:b/>
                <w:sz w:val="24"/>
              </w:rPr>
            </w:pPr>
            <w:r>
              <w:rPr>
                <w:b/>
                <w:sz w:val="24"/>
              </w:rPr>
              <w:t>Matters delegated by the Board to the CEO</w:t>
            </w:r>
          </w:p>
        </w:tc>
      </w:tr>
      <w:tr w:rsidR="002259AE" w14:paraId="3F0A0E83" w14:textId="77777777">
        <w:trPr>
          <w:trHeight w:val="876"/>
        </w:trPr>
        <w:tc>
          <w:tcPr>
            <w:tcW w:w="2267" w:type="dxa"/>
            <w:shd w:val="clear" w:color="auto" w:fill="CCEBFF"/>
          </w:tcPr>
          <w:p w14:paraId="3F0A0E80" w14:textId="77777777" w:rsidR="002259AE" w:rsidRDefault="00543AAB">
            <w:pPr>
              <w:pStyle w:val="TableParagraph"/>
              <w:ind w:left="110"/>
              <w:rPr>
                <w:b/>
                <w:sz w:val="24"/>
              </w:rPr>
            </w:pPr>
            <w:r>
              <w:rPr>
                <w:b/>
                <w:sz w:val="24"/>
              </w:rPr>
              <w:t>Source of authority</w:t>
            </w:r>
          </w:p>
        </w:tc>
        <w:tc>
          <w:tcPr>
            <w:tcW w:w="3261" w:type="dxa"/>
          </w:tcPr>
          <w:p w14:paraId="3F0A0E81" w14:textId="77777777" w:rsidR="002259AE" w:rsidRDefault="00543AAB">
            <w:pPr>
              <w:pStyle w:val="TableParagraph"/>
              <w:tabs>
                <w:tab w:val="left" w:pos="1358"/>
                <w:tab w:val="left" w:pos="2778"/>
              </w:tabs>
              <w:spacing w:line="290" w:lineRule="atLeast"/>
              <w:ind w:left="104" w:right="104"/>
              <w:jc w:val="both"/>
              <w:rPr>
                <w:sz w:val="24"/>
              </w:rPr>
            </w:pPr>
            <w:r>
              <w:rPr>
                <w:sz w:val="24"/>
              </w:rPr>
              <w:t>Public</w:t>
            </w:r>
            <w:r>
              <w:rPr>
                <w:sz w:val="24"/>
              </w:rPr>
              <w:tab/>
              <w:t>Finance</w:t>
            </w:r>
            <w:r>
              <w:rPr>
                <w:sz w:val="24"/>
              </w:rPr>
              <w:tab/>
            </w:r>
            <w:r>
              <w:rPr>
                <w:spacing w:val="-7"/>
                <w:sz w:val="24"/>
              </w:rPr>
              <w:t xml:space="preserve">and </w:t>
            </w:r>
            <w:r>
              <w:rPr>
                <w:sz w:val="24"/>
              </w:rPr>
              <w:t>Accountability (Scotland) Act 2000</w:t>
            </w:r>
          </w:p>
        </w:tc>
        <w:tc>
          <w:tcPr>
            <w:tcW w:w="3491" w:type="dxa"/>
          </w:tcPr>
          <w:p w14:paraId="3F0A0E82" w14:textId="77777777" w:rsidR="002259AE" w:rsidRDefault="00543AAB">
            <w:pPr>
              <w:pStyle w:val="TableParagraph"/>
              <w:ind w:left="104" w:right="5"/>
              <w:rPr>
                <w:sz w:val="24"/>
              </w:rPr>
            </w:pPr>
            <w:r>
              <w:rPr>
                <w:sz w:val="24"/>
              </w:rPr>
              <w:t>Schedule 2, paragraph 7 of the RSTPA</w:t>
            </w:r>
          </w:p>
        </w:tc>
      </w:tr>
      <w:tr w:rsidR="002259AE" w14:paraId="3F0A0E87" w14:textId="77777777">
        <w:trPr>
          <w:trHeight w:val="583"/>
        </w:trPr>
        <w:tc>
          <w:tcPr>
            <w:tcW w:w="2267" w:type="dxa"/>
            <w:shd w:val="clear" w:color="auto" w:fill="CCEBFF"/>
          </w:tcPr>
          <w:p w14:paraId="3F0A0E84" w14:textId="77777777" w:rsidR="002259AE" w:rsidRDefault="00543AAB">
            <w:pPr>
              <w:pStyle w:val="TableParagraph"/>
              <w:spacing w:line="292" w:lineRule="exact"/>
              <w:ind w:left="110"/>
              <w:rPr>
                <w:b/>
                <w:sz w:val="24"/>
              </w:rPr>
            </w:pPr>
            <w:r>
              <w:rPr>
                <w:b/>
                <w:sz w:val="24"/>
              </w:rPr>
              <w:t>Accountability</w:t>
            </w:r>
          </w:p>
        </w:tc>
        <w:tc>
          <w:tcPr>
            <w:tcW w:w="3261" w:type="dxa"/>
          </w:tcPr>
          <w:p w14:paraId="3F0A0E85" w14:textId="77777777" w:rsidR="002259AE" w:rsidRDefault="00543AAB">
            <w:pPr>
              <w:pStyle w:val="TableParagraph"/>
              <w:spacing w:line="292" w:lineRule="exact"/>
              <w:ind w:left="104"/>
              <w:rPr>
                <w:sz w:val="24"/>
              </w:rPr>
            </w:pPr>
            <w:r>
              <w:rPr>
                <w:sz w:val="24"/>
              </w:rPr>
              <w:t>To Scottish Parliament</w:t>
            </w:r>
          </w:p>
        </w:tc>
        <w:tc>
          <w:tcPr>
            <w:tcW w:w="3491" w:type="dxa"/>
          </w:tcPr>
          <w:p w14:paraId="3F0A0E86" w14:textId="77777777" w:rsidR="002259AE" w:rsidRDefault="00543AAB">
            <w:pPr>
              <w:pStyle w:val="TableParagraph"/>
              <w:spacing w:line="292" w:lineRule="exact"/>
              <w:ind w:left="104"/>
              <w:rPr>
                <w:sz w:val="24"/>
              </w:rPr>
            </w:pPr>
            <w:r>
              <w:rPr>
                <w:sz w:val="24"/>
              </w:rPr>
              <w:t>To the RS Board</w:t>
            </w:r>
          </w:p>
        </w:tc>
      </w:tr>
      <w:tr w:rsidR="002259AE" w14:paraId="3F0A0E8B" w14:textId="77777777">
        <w:trPr>
          <w:trHeight w:val="1171"/>
        </w:trPr>
        <w:tc>
          <w:tcPr>
            <w:tcW w:w="2267" w:type="dxa"/>
            <w:shd w:val="clear" w:color="auto" w:fill="CCEBFF"/>
          </w:tcPr>
          <w:p w14:paraId="3F0A0E88" w14:textId="77777777" w:rsidR="002259AE" w:rsidRDefault="00543AAB">
            <w:pPr>
              <w:pStyle w:val="TableParagraph"/>
              <w:spacing w:before="2"/>
              <w:ind w:left="110"/>
              <w:rPr>
                <w:b/>
                <w:sz w:val="24"/>
              </w:rPr>
            </w:pPr>
            <w:r>
              <w:rPr>
                <w:b/>
                <w:sz w:val="24"/>
              </w:rPr>
              <w:t>Delegation</w:t>
            </w:r>
          </w:p>
        </w:tc>
        <w:tc>
          <w:tcPr>
            <w:tcW w:w="3261" w:type="dxa"/>
          </w:tcPr>
          <w:p w14:paraId="3F0A0E89" w14:textId="77777777" w:rsidR="002259AE" w:rsidRDefault="00543AAB">
            <w:pPr>
              <w:pStyle w:val="TableParagraph"/>
              <w:spacing w:before="2" w:line="290" w:lineRule="atLeast"/>
              <w:ind w:left="104" w:right="101"/>
              <w:jc w:val="both"/>
              <w:rPr>
                <w:sz w:val="24"/>
              </w:rPr>
            </w:pPr>
            <w:r>
              <w:rPr>
                <w:sz w:val="24"/>
              </w:rPr>
              <w:t>Functions may be delegated but personal responsibility remains with Accountable Officer</w:t>
            </w:r>
          </w:p>
        </w:tc>
        <w:tc>
          <w:tcPr>
            <w:tcW w:w="3491" w:type="dxa"/>
          </w:tcPr>
          <w:p w14:paraId="3F0A0E8A" w14:textId="77777777" w:rsidR="002259AE" w:rsidRDefault="00543AAB">
            <w:pPr>
              <w:pStyle w:val="TableParagraph"/>
              <w:spacing w:before="2" w:line="290" w:lineRule="atLeast"/>
              <w:ind w:left="104" w:right="105"/>
              <w:jc w:val="both"/>
              <w:rPr>
                <w:sz w:val="24"/>
              </w:rPr>
            </w:pPr>
            <w:r>
              <w:rPr>
                <w:sz w:val="24"/>
              </w:rPr>
              <w:t>Scheme of Internal Delegation sets out extent of delegation by the Board to the CEO, with prescribed limits</w:t>
            </w:r>
          </w:p>
        </w:tc>
      </w:tr>
    </w:tbl>
    <w:p w14:paraId="3F0A0E8C" w14:textId="77777777" w:rsidR="002259AE" w:rsidRDefault="002259AE">
      <w:pPr>
        <w:pStyle w:val="BodyText"/>
        <w:spacing w:before="1"/>
      </w:pPr>
    </w:p>
    <w:p w14:paraId="3F0A0E8D" w14:textId="77777777" w:rsidR="002259AE" w:rsidRDefault="00543AAB">
      <w:pPr>
        <w:pStyle w:val="ListParagraph"/>
        <w:numPr>
          <w:ilvl w:val="1"/>
          <w:numId w:val="6"/>
        </w:numPr>
        <w:tabs>
          <w:tab w:val="left" w:pos="1411"/>
        </w:tabs>
        <w:spacing w:line="242" w:lineRule="auto"/>
        <w:ind w:right="716" w:firstLine="0"/>
        <w:jc w:val="both"/>
        <w:rPr>
          <w:sz w:val="24"/>
        </w:rPr>
      </w:pPr>
      <w:r>
        <w:rPr>
          <w:sz w:val="24"/>
        </w:rPr>
        <w:t>Where there is a clear distinction about where responsibility for a matter sits, responsibilities may be considered slightly differently when they are put before the Revenue Scotland Board for</w:t>
      </w:r>
      <w:r>
        <w:rPr>
          <w:spacing w:val="-7"/>
          <w:sz w:val="24"/>
        </w:rPr>
        <w:t xml:space="preserve"> </w:t>
      </w:r>
      <w:r>
        <w:rPr>
          <w:sz w:val="24"/>
        </w:rPr>
        <w:t>consideration:</w:t>
      </w:r>
    </w:p>
    <w:p w14:paraId="3F0A0E8E" w14:textId="77777777" w:rsidR="002259AE" w:rsidRDefault="002259AE">
      <w:pPr>
        <w:pStyle w:val="BodyText"/>
        <w:spacing w:before="5"/>
        <w:rPr>
          <w:sz w:val="23"/>
        </w:rPr>
      </w:pPr>
    </w:p>
    <w:p w14:paraId="3F0A0E8F" w14:textId="77777777" w:rsidR="002259AE" w:rsidRDefault="00543AAB">
      <w:pPr>
        <w:pStyle w:val="ListParagraph"/>
        <w:numPr>
          <w:ilvl w:val="0"/>
          <w:numId w:val="5"/>
        </w:numPr>
        <w:tabs>
          <w:tab w:val="left" w:pos="1410"/>
          <w:tab w:val="left" w:pos="1411"/>
        </w:tabs>
        <w:ind w:right="718"/>
        <w:jc w:val="both"/>
        <w:rPr>
          <w:sz w:val="24"/>
        </w:rPr>
      </w:pPr>
      <w:r>
        <w:rPr>
          <w:sz w:val="24"/>
        </w:rPr>
        <w:t>Matters</w:t>
      </w:r>
      <w:r>
        <w:rPr>
          <w:spacing w:val="-18"/>
          <w:sz w:val="24"/>
        </w:rPr>
        <w:t xml:space="preserve"> </w:t>
      </w:r>
      <w:r>
        <w:rPr>
          <w:sz w:val="24"/>
        </w:rPr>
        <w:t>relating</w:t>
      </w:r>
      <w:r>
        <w:rPr>
          <w:spacing w:val="-17"/>
          <w:sz w:val="24"/>
        </w:rPr>
        <w:t xml:space="preserve"> </w:t>
      </w:r>
      <w:r>
        <w:rPr>
          <w:sz w:val="24"/>
        </w:rPr>
        <w:t>to</w:t>
      </w:r>
      <w:r>
        <w:rPr>
          <w:spacing w:val="-14"/>
          <w:sz w:val="24"/>
        </w:rPr>
        <w:t xml:space="preserve"> </w:t>
      </w:r>
      <w:r>
        <w:rPr>
          <w:sz w:val="24"/>
          <w:u w:val="single"/>
        </w:rPr>
        <w:t>Accountable</w:t>
      </w:r>
      <w:r>
        <w:rPr>
          <w:spacing w:val="-15"/>
          <w:sz w:val="24"/>
          <w:u w:val="single"/>
        </w:rPr>
        <w:t xml:space="preserve"> </w:t>
      </w:r>
      <w:r>
        <w:rPr>
          <w:sz w:val="24"/>
          <w:u w:val="single"/>
        </w:rPr>
        <w:t>Officer</w:t>
      </w:r>
      <w:r>
        <w:rPr>
          <w:spacing w:val="-16"/>
          <w:sz w:val="24"/>
          <w:u w:val="single"/>
        </w:rPr>
        <w:t xml:space="preserve"> </w:t>
      </w:r>
      <w:r>
        <w:rPr>
          <w:sz w:val="24"/>
          <w:u w:val="single"/>
        </w:rPr>
        <w:t>responsibilities</w:t>
      </w:r>
      <w:r>
        <w:rPr>
          <w:spacing w:val="-14"/>
          <w:sz w:val="24"/>
        </w:rPr>
        <w:t xml:space="preserve"> </w:t>
      </w:r>
      <w:r>
        <w:rPr>
          <w:sz w:val="24"/>
        </w:rPr>
        <w:t>may</w:t>
      </w:r>
      <w:r>
        <w:rPr>
          <w:spacing w:val="-18"/>
          <w:sz w:val="24"/>
        </w:rPr>
        <w:t xml:space="preserve"> </w:t>
      </w:r>
      <w:r>
        <w:rPr>
          <w:sz w:val="24"/>
        </w:rPr>
        <w:t>be</w:t>
      </w:r>
      <w:r>
        <w:rPr>
          <w:spacing w:val="-15"/>
          <w:sz w:val="24"/>
        </w:rPr>
        <w:t xml:space="preserve"> </w:t>
      </w:r>
      <w:r>
        <w:rPr>
          <w:sz w:val="24"/>
        </w:rPr>
        <w:t>referred</w:t>
      </w:r>
      <w:r>
        <w:rPr>
          <w:spacing w:val="-20"/>
          <w:sz w:val="24"/>
        </w:rPr>
        <w:t xml:space="preserve"> </w:t>
      </w:r>
      <w:r>
        <w:rPr>
          <w:spacing w:val="2"/>
          <w:sz w:val="24"/>
        </w:rPr>
        <w:t>to</w:t>
      </w:r>
      <w:r>
        <w:rPr>
          <w:spacing w:val="-20"/>
          <w:sz w:val="24"/>
        </w:rPr>
        <w:t xml:space="preserve"> </w:t>
      </w:r>
      <w:r>
        <w:rPr>
          <w:sz w:val="24"/>
        </w:rPr>
        <w:t>the</w:t>
      </w:r>
      <w:r>
        <w:rPr>
          <w:spacing w:val="-15"/>
          <w:sz w:val="24"/>
        </w:rPr>
        <w:t xml:space="preserve"> </w:t>
      </w:r>
      <w:r>
        <w:rPr>
          <w:sz w:val="24"/>
        </w:rPr>
        <w:t>Board, where</w:t>
      </w:r>
      <w:r>
        <w:rPr>
          <w:spacing w:val="-9"/>
          <w:sz w:val="24"/>
        </w:rPr>
        <w:t xml:space="preserve"> </w:t>
      </w:r>
      <w:r>
        <w:rPr>
          <w:sz w:val="24"/>
        </w:rPr>
        <w:t>the</w:t>
      </w:r>
      <w:r>
        <w:rPr>
          <w:spacing w:val="-8"/>
          <w:sz w:val="24"/>
        </w:rPr>
        <w:t xml:space="preserve"> </w:t>
      </w:r>
      <w:r>
        <w:rPr>
          <w:sz w:val="24"/>
        </w:rPr>
        <w:t>Accountable</w:t>
      </w:r>
      <w:r>
        <w:rPr>
          <w:spacing w:val="-8"/>
          <w:sz w:val="24"/>
        </w:rPr>
        <w:t xml:space="preserve"> </w:t>
      </w:r>
      <w:r>
        <w:rPr>
          <w:sz w:val="24"/>
        </w:rPr>
        <w:t>Officer</w:t>
      </w:r>
      <w:r>
        <w:rPr>
          <w:spacing w:val="-7"/>
          <w:sz w:val="24"/>
        </w:rPr>
        <w:t xml:space="preserve"> </w:t>
      </w:r>
      <w:r>
        <w:rPr>
          <w:sz w:val="24"/>
        </w:rPr>
        <w:t>is</w:t>
      </w:r>
      <w:r>
        <w:rPr>
          <w:spacing w:val="-7"/>
          <w:sz w:val="24"/>
        </w:rPr>
        <w:t xml:space="preserve"> </w:t>
      </w:r>
      <w:r>
        <w:rPr>
          <w:sz w:val="24"/>
        </w:rPr>
        <w:t>seeking</w:t>
      </w:r>
      <w:r>
        <w:rPr>
          <w:spacing w:val="-7"/>
          <w:sz w:val="24"/>
        </w:rPr>
        <w:t xml:space="preserve"> </w:t>
      </w:r>
      <w:r>
        <w:rPr>
          <w:sz w:val="24"/>
        </w:rPr>
        <w:t>assurance</w:t>
      </w:r>
      <w:r>
        <w:rPr>
          <w:spacing w:val="-9"/>
          <w:sz w:val="24"/>
        </w:rPr>
        <w:t xml:space="preserve"> </w:t>
      </w:r>
      <w:r>
        <w:rPr>
          <w:sz w:val="24"/>
        </w:rPr>
        <w:t>from</w:t>
      </w:r>
      <w:r>
        <w:rPr>
          <w:spacing w:val="-4"/>
          <w:sz w:val="24"/>
        </w:rPr>
        <w:t xml:space="preserve"> </w:t>
      </w:r>
      <w:r>
        <w:rPr>
          <w:sz w:val="24"/>
        </w:rPr>
        <w:t>the</w:t>
      </w:r>
      <w:r>
        <w:rPr>
          <w:spacing w:val="-8"/>
          <w:sz w:val="24"/>
        </w:rPr>
        <w:t xml:space="preserve"> </w:t>
      </w:r>
      <w:r>
        <w:rPr>
          <w:sz w:val="24"/>
        </w:rPr>
        <w:t>Board</w:t>
      </w:r>
      <w:r>
        <w:rPr>
          <w:spacing w:val="-6"/>
          <w:sz w:val="24"/>
        </w:rPr>
        <w:t xml:space="preserve"> </w:t>
      </w:r>
      <w:r>
        <w:rPr>
          <w:sz w:val="24"/>
        </w:rPr>
        <w:t>or</w:t>
      </w:r>
      <w:r>
        <w:rPr>
          <w:spacing w:val="-11"/>
          <w:sz w:val="24"/>
        </w:rPr>
        <w:t xml:space="preserve"> </w:t>
      </w:r>
      <w:r>
        <w:rPr>
          <w:sz w:val="24"/>
        </w:rPr>
        <w:t>making</w:t>
      </w:r>
      <w:r>
        <w:rPr>
          <w:spacing w:val="-2"/>
          <w:sz w:val="24"/>
        </w:rPr>
        <w:t xml:space="preserve"> </w:t>
      </w:r>
      <w:r>
        <w:rPr>
          <w:sz w:val="24"/>
        </w:rPr>
        <w:t>Board members aware of decisions taken in the capacity of an Accountable Officer (either before or after the decision is</w:t>
      </w:r>
      <w:r>
        <w:rPr>
          <w:spacing w:val="-6"/>
          <w:sz w:val="24"/>
        </w:rPr>
        <w:t xml:space="preserve"> </w:t>
      </w:r>
      <w:r>
        <w:rPr>
          <w:sz w:val="24"/>
        </w:rPr>
        <w:t>implemented).</w:t>
      </w:r>
    </w:p>
    <w:p w14:paraId="3F0A0E90" w14:textId="77777777" w:rsidR="002259AE" w:rsidRDefault="002259AE">
      <w:pPr>
        <w:pStyle w:val="BodyText"/>
        <w:spacing w:before="1"/>
      </w:pPr>
    </w:p>
    <w:p w14:paraId="3F0A0E91" w14:textId="77777777" w:rsidR="002259AE" w:rsidRDefault="00543AAB">
      <w:pPr>
        <w:pStyle w:val="ListParagraph"/>
        <w:numPr>
          <w:ilvl w:val="0"/>
          <w:numId w:val="5"/>
        </w:numPr>
        <w:tabs>
          <w:tab w:val="left" w:pos="1410"/>
          <w:tab w:val="left" w:pos="1411"/>
        </w:tabs>
        <w:spacing w:before="1"/>
        <w:ind w:right="720"/>
        <w:jc w:val="both"/>
        <w:rPr>
          <w:sz w:val="24"/>
        </w:rPr>
      </w:pPr>
      <w:r>
        <w:rPr>
          <w:sz w:val="24"/>
        </w:rPr>
        <w:t xml:space="preserve">Matters that are </w:t>
      </w:r>
      <w:r>
        <w:rPr>
          <w:sz w:val="24"/>
          <w:u w:val="single"/>
        </w:rPr>
        <w:t>delegated by the Board to the Chief Executive Officer</w:t>
      </w:r>
      <w:r>
        <w:rPr>
          <w:sz w:val="24"/>
        </w:rPr>
        <w:t xml:space="preserve"> will be referred </w:t>
      </w:r>
      <w:r>
        <w:rPr>
          <w:spacing w:val="2"/>
          <w:sz w:val="24"/>
        </w:rPr>
        <w:t xml:space="preserve">to </w:t>
      </w:r>
      <w:r>
        <w:rPr>
          <w:sz w:val="24"/>
        </w:rPr>
        <w:t>the Board where they subsequently exceed the scope of the delegation (i.e. where the matter exceeds the financial limits of the delegation or where the matters are deemed to be high-risk, novel or</w:t>
      </w:r>
      <w:r>
        <w:rPr>
          <w:spacing w:val="-15"/>
          <w:sz w:val="24"/>
        </w:rPr>
        <w:t xml:space="preserve"> </w:t>
      </w:r>
      <w:r>
        <w:rPr>
          <w:sz w:val="24"/>
        </w:rPr>
        <w:t>contentious).</w:t>
      </w:r>
    </w:p>
    <w:p w14:paraId="3F0A0E92" w14:textId="77777777" w:rsidR="002259AE" w:rsidRDefault="002259AE">
      <w:pPr>
        <w:jc w:val="both"/>
        <w:rPr>
          <w:sz w:val="24"/>
        </w:rPr>
        <w:sectPr w:rsidR="002259AE">
          <w:pgSz w:w="11910" w:h="16840"/>
          <w:pgMar w:top="1340" w:right="720" w:bottom="1220" w:left="880" w:header="0" w:footer="1036" w:gutter="0"/>
          <w:cols w:space="720"/>
        </w:sectPr>
      </w:pPr>
    </w:p>
    <w:p w14:paraId="3F0A0E93" w14:textId="77777777" w:rsidR="002259AE" w:rsidRDefault="00543AAB">
      <w:pPr>
        <w:pStyle w:val="ListParagraph"/>
        <w:numPr>
          <w:ilvl w:val="1"/>
          <w:numId w:val="6"/>
        </w:numPr>
        <w:tabs>
          <w:tab w:val="left" w:pos="1411"/>
        </w:tabs>
        <w:spacing w:before="24"/>
        <w:ind w:right="718" w:firstLine="0"/>
        <w:jc w:val="both"/>
        <w:rPr>
          <w:sz w:val="24"/>
        </w:rPr>
      </w:pPr>
      <w:r>
        <w:rPr>
          <w:sz w:val="24"/>
        </w:rPr>
        <w:lastRenderedPageBreak/>
        <w:t>Where</w:t>
      </w:r>
      <w:r>
        <w:rPr>
          <w:spacing w:val="-14"/>
          <w:sz w:val="24"/>
        </w:rPr>
        <w:t xml:space="preserve"> </w:t>
      </w:r>
      <w:r>
        <w:rPr>
          <w:sz w:val="24"/>
        </w:rPr>
        <w:t>there</w:t>
      </w:r>
      <w:r>
        <w:rPr>
          <w:spacing w:val="-14"/>
          <w:sz w:val="24"/>
        </w:rPr>
        <w:t xml:space="preserve"> </w:t>
      </w:r>
      <w:r>
        <w:rPr>
          <w:sz w:val="24"/>
        </w:rPr>
        <w:t>is</w:t>
      </w:r>
      <w:r>
        <w:rPr>
          <w:spacing w:val="-16"/>
          <w:sz w:val="24"/>
        </w:rPr>
        <w:t xml:space="preserve"> </w:t>
      </w:r>
      <w:r>
        <w:rPr>
          <w:sz w:val="24"/>
        </w:rPr>
        <w:t>a</w:t>
      </w:r>
      <w:r>
        <w:rPr>
          <w:spacing w:val="-14"/>
          <w:sz w:val="24"/>
        </w:rPr>
        <w:t xml:space="preserve"> </w:t>
      </w:r>
      <w:r>
        <w:rPr>
          <w:sz w:val="24"/>
        </w:rPr>
        <w:t>difference</w:t>
      </w:r>
      <w:r>
        <w:rPr>
          <w:spacing w:val="-14"/>
          <w:sz w:val="24"/>
        </w:rPr>
        <w:t xml:space="preserve"> </w:t>
      </w:r>
      <w:r>
        <w:rPr>
          <w:sz w:val="24"/>
        </w:rPr>
        <w:t>in</w:t>
      </w:r>
      <w:r>
        <w:rPr>
          <w:spacing w:val="-15"/>
          <w:sz w:val="24"/>
        </w:rPr>
        <w:t xml:space="preserve"> </w:t>
      </w:r>
      <w:r>
        <w:rPr>
          <w:sz w:val="24"/>
        </w:rPr>
        <w:t>opinion</w:t>
      </w:r>
      <w:r>
        <w:rPr>
          <w:spacing w:val="-16"/>
          <w:sz w:val="24"/>
        </w:rPr>
        <w:t xml:space="preserve"> </w:t>
      </w:r>
      <w:r>
        <w:rPr>
          <w:sz w:val="24"/>
        </w:rPr>
        <w:t>between</w:t>
      </w:r>
      <w:r>
        <w:rPr>
          <w:spacing w:val="-20"/>
          <w:sz w:val="24"/>
        </w:rPr>
        <w:t xml:space="preserve"> </w:t>
      </w:r>
      <w:r>
        <w:rPr>
          <w:sz w:val="24"/>
        </w:rPr>
        <w:t>an</w:t>
      </w:r>
      <w:r>
        <w:rPr>
          <w:spacing w:val="-11"/>
          <w:sz w:val="24"/>
        </w:rPr>
        <w:t xml:space="preserve"> </w:t>
      </w:r>
      <w:r>
        <w:rPr>
          <w:sz w:val="24"/>
        </w:rPr>
        <w:t>Accountable</w:t>
      </w:r>
      <w:r>
        <w:rPr>
          <w:spacing w:val="-18"/>
          <w:sz w:val="24"/>
        </w:rPr>
        <w:t xml:space="preserve"> </w:t>
      </w:r>
      <w:r>
        <w:rPr>
          <w:sz w:val="24"/>
        </w:rPr>
        <w:t>Officer</w:t>
      </w:r>
      <w:r>
        <w:rPr>
          <w:spacing w:val="-20"/>
          <w:sz w:val="24"/>
        </w:rPr>
        <w:t xml:space="preserve"> </w:t>
      </w:r>
      <w:r>
        <w:rPr>
          <w:sz w:val="24"/>
        </w:rPr>
        <w:t>and</w:t>
      </w:r>
      <w:r>
        <w:rPr>
          <w:spacing w:val="-20"/>
          <w:sz w:val="24"/>
        </w:rPr>
        <w:t xml:space="preserve"> </w:t>
      </w:r>
      <w:r>
        <w:rPr>
          <w:sz w:val="24"/>
        </w:rPr>
        <w:t>the</w:t>
      </w:r>
      <w:r>
        <w:rPr>
          <w:spacing w:val="-14"/>
          <w:sz w:val="24"/>
        </w:rPr>
        <w:t xml:space="preserve"> </w:t>
      </w:r>
      <w:r>
        <w:rPr>
          <w:sz w:val="24"/>
        </w:rPr>
        <w:t xml:space="preserve">Board on a particular matter, the Accountable Officer and Chair will seek to resolve the difference through discussion and reference </w:t>
      </w:r>
      <w:r>
        <w:rPr>
          <w:spacing w:val="2"/>
          <w:sz w:val="24"/>
        </w:rPr>
        <w:t xml:space="preserve">to </w:t>
      </w:r>
      <w:r>
        <w:rPr>
          <w:sz w:val="24"/>
        </w:rPr>
        <w:t>this framework. Where such agreement cannot be reached, in line with the provisions of the Scottish Public Finance Manual and the Public Finance and Accountability (Scotland) Act, the process of seeking written authority would be invoked by the Accountable Officer with Auditor General and Public Accounts Committee being notified.</w:t>
      </w:r>
    </w:p>
    <w:p w14:paraId="3F0A0E94" w14:textId="77777777" w:rsidR="002259AE" w:rsidRDefault="002259AE">
      <w:pPr>
        <w:pStyle w:val="BodyText"/>
        <w:spacing w:before="7"/>
        <w:rPr>
          <w:sz w:val="19"/>
        </w:rPr>
      </w:pPr>
    </w:p>
    <w:p w14:paraId="3F0A0E95" w14:textId="77777777" w:rsidR="002259AE" w:rsidRDefault="00543AAB">
      <w:pPr>
        <w:pStyle w:val="ListParagraph"/>
        <w:numPr>
          <w:ilvl w:val="1"/>
          <w:numId w:val="6"/>
        </w:numPr>
        <w:tabs>
          <w:tab w:val="left" w:pos="1411"/>
        </w:tabs>
        <w:ind w:left="1410"/>
        <w:jc w:val="both"/>
        <w:rPr>
          <w:sz w:val="24"/>
        </w:rPr>
      </w:pPr>
      <w:r>
        <w:rPr>
          <w:sz w:val="24"/>
        </w:rPr>
        <w:t>The responsibilities and the extent to which they are delegated are set out</w:t>
      </w:r>
      <w:r>
        <w:rPr>
          <w:spacing w:val="-21"/>
          <w:sz w:val="24"/>
        </w:rPr>
        <w:t xml:space="preserve"> </w:t>
      </w:r>
      <w:r>
        <w:rPr>
          <w:sz w:val="24"/>
        </w:rPr>
        <w:t>below.</w:t>
      </w:r>
    </w:p>
    <w:p w14:paraId="3F0A0E96" w14:textId="77777777" w:rsidR="002259AE" w:rsidRDefault="002259AE">
      <w:pPr>
        <w:jc w:val="both"/>
        <w:rPr>
          <w:sz w:val="24"/>
        </w:rPr>
        <w:sectPr w:rsidR="002259AE">
          <w:pgSz w:w="11910" w:h="16840"/>
          <w:pgMar w:top="1400" w:right="720" w:bottom="1220" w:left="880" w:header="0" w:footer="1036" w:gutter="0"/>
          <w:cols w:space="720"/>
        </w:sectPr>
      </w:pPr>
    </w:p>
    <w:p w14:paraId="3F0A0E97" w14:textId="77777777" w:rsidR="002259AE" w:rsidRDefault="00543AAB">
      <w:pPr>
        <w:spacing w:before="79"/>
        <w:ind w:left="1410"/>
        <w:rPr>
          <w:b/>
          <w:sz w:val="28"/>
        </w:rPr>
      </w:pPr>
      <w:r>
        <w:rPr>
          <w:b/>
          <w:sz w:val="28"/>
        </w:rPr>
        <w:lastRenderedPageBreak/>
        <w:t>PART 1 - SCHEME OF INTERNAL DELEGATION</w:t>
      </w:r>
    </w:p>
    <w:p w14:paraId="3F0A0E98" w14:textId="77777777" w:rsidR="002259AE" w:rsidRDefault="00543AAB">
      <w:pPr>
        <w:pStyle w:val="Heading2"/>
        <w:numPr>
          <w:ilvl w:val="0"/>
          <w:numId w:val="4"/>
        </w:numPr>
        <w:tabs>
          <w:tab w:val="left" w:pos="1410"/>
          <w:tab w:val="left" w:pos="1411"/>
        </w:tabs>
        <w:spacing w:before="296"/>
        <w:jc w:val="both"/>
      </w:pPr>
      <w:r>
        <w:t>GENERAL</w:t>
      </w:r>
      <w:r>
        <w:rPr>
          <w:spacing w:val="-4"/>
        </w:rPr>
        <w:t xml:space="preserve"> </w:t>
      </w:r>
      <w:r>
        <w:t>PRINCIPLES</w:t>
      </w:r>
    </w:p>
    <w:p w14:paraId="3F0A0E99" w14:textId="77777777" w:rsidR="002259AE" w:rsidRDefault="002259AE">
      <w:pPr>
        <w:pStyle w:val="BodyText"/>
        <w:rPr>
          <w:b/>
          <w:sz w:val="26"/>
        </w:rPr>
      </w:pPr>
    </w:p>
    <w:p w14:paraId="3F0A0E9A" w14:textId="77777777" w:rsidR="002259AE" w:rsidRDefault="00543AAB">
      <w:pPr>
        <w:pStyle w:val="ListParagraph"/>
        <w:numPr>
          <w:ilvl w:val="1"/>
          <w:numId w:val="4"/>
        </w:numPr>
        <w:tabs>
          <w:tab w:val="left" w:pos="1411"/>
        </w:tabs>
        <w:ind w:right="722" w:firstLine="0"/>
        <w:jc w:val="both"/>
        <w:rPr>
          <w:sz w:val="24"/>
        </w:rPr>
      </w:pPr>
      <w:r>
        <w:rPr>
          <w:sz w:val="24"/>
        </w:rPr>
        <w:t>The delegations set out in this Scheme of Internal Delegation are subject to the following general</w:t>
      </w:r>
      <w:r>
        <w:rPr>
          <w:spacing w:val="-5"/>
          <w:sz w:val="24"/>
        </w:rPr>
        <w:t xml:space="preserve"> </w:t>
      </w:r>
      <w:r>
        <w:rPr>
          <w:sz w:val="24"/>
        </w:rPr>
        <w:t>principles:</w:t>
      </w:r>
    </w:p>
    <w:p w14:paraId="3F0A0E9B" w14:textId="77777777" w:rsidR="002259AE" w:rsidRDefault="002259AE">
      <w:pPr>
        <w:pStyle w:val="BodyText"/>
        <w:spacing w:before="1"/>
        <w:rPr>
          <w:sz w:val="26"/>
        </w:rPr>
      </w:pPr>
    </w:p>
    <w:p w14:paraId="3F0A0E9C" w14:textId="77777777" w:rsidR="002259AE" w:rsidRDefault="00543AAB">
      <w:pPr>
        <w:pStyle w:val="ListParagraph"/>
        <w:numPr>
          <w:ilvl w:val="2"/>
          <w:numId w:val="4"/>
        </w:numPr>
        <w:tabs>
          <w:tab w:val="left" w:pos="1636"/>
          <w:tab w:val="left" w:pos="1637"/>
        </w:tabs>
        <w:ind w:right="991"/>
        <w:rPr>
          <w:sz w:val="24"/>
        </w:rPr>
      </w:pPr>
      <w:r>
        <w:rPr>
          <w:sz w:val="24"/>
        </w:rPr>
        <w:t>The RS Board retains ultimate responsibility for the exercise of the functions of Revenue Scotland and for ensuring that it meets its statutory</w:t>
      </w:r>
      <w:r>
        <w:rPr>
          <w:spacing w:val="-15"/>
          <w:sz w:val="24"/>
        </w:rPr>
        <w:t xml:space="preserve"> </w:t>
      </w:r>
      <w:r>
        <w:rPr>
          <w:sz w:val="24"/>
        </w:rPr>
        <w:t>obligations;</w:t>
      </w:r>
    </w:p>
    <w:p w14:paraId="3F0A0E9D" w14:textId="77777777" w:rsidR="002259AE" w:rsidRDefault="00543AAB">
      <w:pPr>
        <w:pStyle w:val="ListParagraph"/>
        <w:numPr>
          <w:ilvl w:val="2"/>
          <w:numId w:val="4"/>
        </w:numPr>
        <w:tabs>
          <w:tab w:val="left" w:pos="1636"/>
          <w:tab w:val="left" w:pos="1637"/>
        </w:tabs>
        <w:spacing w:before="2"/>
        <w:ind w:right="766"/>
        <w:rPr>
          <w:sz w:val="24"/>
        </w:rPr>
      </w:pPr>
      <w:r>
        <w:rPr>
          <w:sz w:val="24"/>
        </w:rPr>
        <w:t>All decisions should be made in reference to Revenue Scotland’s legal obligations and also support the delivery of the Corporate Plan and annual Business</w:t>
      </w:r>
      <w:r>
        <w:rPr>
          <w:spacing w:val="-26"/>
          <w:sz w:val="24"/>
        </w:rPr>
        <w:t xml:space="preserve"> </w:t>
      </w:r>
      <w:r>
        <w:rPr>
          <w:sz w:val="24"/>
        </w:rPr>
        <w:t>Plan;</w:t>
      </w:r>
    </w:p>
    <w:p w14:paraId="3F0A0E9E" w14:textId="6928E385" w:rsidR="002259AE" w:rsidRDefault="00543AAB">
      <w:pPr>
        <w:pStyle w:val="ListParagraph"/>
        <w:numPr>
          <w:ilvl w:val="2"/>
          <w:numId w:val="4"/>
        </w:numPr>
        <w:tabs>
          <w:tab w:val="left" w:pos="1636"/>
          <w:tab w:val="left" w:pos="1637"/>
        </w:tabs>
        <w:spacing w:before="1"/>
        <w:ind w:right="902"/>
        <w:rPr>
          <w:sz w:val="24"/>
        </w:rPr>
      </w:pPr>
      <w:r>
        <w:rPr>
          <w:sz w:val="24"/>
        </w:rPr>
        <w:t xml:space="preserve">All individual tax case decisions will be taken in accordance with the Tax Governance Framework unless agreed as ‘novel </w:t>
      </w:r>
      <w:r w:rsidR="001539A4">
        <w:rPr>
          <w:sz w:val="24"/>
        </w:rPr>
        <w:t xml:space="preserve">or </w:t>
      </w:r>
      <w:r>
        <w:rPr>
          <w:sz w:val="24"/>
        </w:rPr>
        <w:t xml:space="preserve">contentious’ in which case, these cases will be submitted to the Board for consideration and/or approval (see </w:t>
      </w:r>
      <w:r>
        <w:rPr>
          <w:b/>
          <w:sz w:val="24"/>
        </w:rPr>
        <w:t>Section</w:t>
      </w:r>
      <w:r>
        <w:rPr>
          <w:b/>
          <w:spacing w:val="-3"/>
          <w:sz w:val="24"/>
        </w:rPr>
        <w:t xml:space="preserve"> </w:t>
      </w:r>
      <w:r w:rsidR="001539A4">
        <w:rPr>
          <w:b/>
          <w:sz w:val="24"/>
        </w:rPr>
        <w:t>4</w:t>
      </w:r>
      <w:r>
        <w:rPr>
          <w:sz w:val="24"/>
        </w:rPr>
        <w:t>);</w:t>
      </w:r>
    </w:p>
    <w:p w14:paraId="3F0A0E9F" w14:textId="77777777" w:rsidR="002259AE" w:rsidRDefault="00543AAB">
      <w:pPr>
        <w:pStyle w:val="ListParagraph"/>
        <w:numPr>
          <w:ilvl w:val="2"/>
          <w:numId w:val="4"/>
        </w:numPr>
        <w:tabs>
          <w:tab w:val="left" w:pos="1636"/>
          <w:tab w:val="left" w:pos="1637"/>
        </w:tabs>
        <w:spacing w:before="1"/>
        <w:ind w:right="835"/>
        <w:rPr>
          <w:sz w:val="24"/>
        </w:rPr>
      </w:pPr>
      <w:r>
        <w:rPr>
          <w:sz w:val="24"/>
        </w:rPr>
        <w:t>In</w:t>
      </w:r>
      <w:r>
        <w:rPr>
          <w:spacing w:val="-5"/>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5"/>
          <w:sz w:val="24"/>
        </w:rPr>
        <w:t xml:space="preserve"> </w:t>
      </w:r>
      <w:r>
        <w:rPr>
          <w:sz w:val="24"/>
        </w:rPr>
        <w:t>financial</w:t>
      </w:r>
      <w:r>
        <w:rPr>
          <w:spacing w:val="-2"/>
          <w:sz w:val="24"/>
        </w:rPr>
        <w:t xml:space="preserve"> </w:t>
      </w:r>
      <w:r>
        <w:rPr>
          <w:sz w:val="24"/>
        </w:rPr>
        <w:t>decisions,</w:t>
      </w:r>
      <w:r>
        <w:rPr>
          <w:spacing w:val="-6"/>
          <w:sz w:val="24"/>
        </w:rPr>
        <w:t xml:space="preserve"> </w:t>
      </w:r>
      <w:r>
        <w:rPr>
          <w:sz w:val="24"/>
        </w:rPr>
        <w:t>appropriate</w:t>
      </w:r>
      <w:r>
        <w:rPr>
          <w:spacing w:val="-3"/>
          <w:sz w:val="24"/>
        </w:rPr>
        <w:t xml:space="preserve"> </w:t>
      </w:r>
      <w:r>
        <w:rPr>
          <w:sz w:val="24"/>
        </w:rPr>
        <w:t>budget</w:t>
      </w:r>
      <w:r>
        <w:rPr>
          <w:spacing w:val="-2"/>
          <w:sz w:val="24"/>
        </w:rPr>
        <w:t xml:space="preserve"> </w:t>
      </w:r>
      <w:r>
        <w:rPr>
          <w:sz w:val="24"/>
        </w:rPr>
        <w:t>should</w:t>
      </w:r>
      <w:r>
        <w:rPr>
          <w:spacing w:val="-5"/>
          <w:sz w:val="24"/>
        </w:rPr>
        <w:t xml:space="preserve"> </w:t>
      </w:r>
      <w:r>
        <w:rPr>
          <w:sz w:val="24"/>
        </w:rPr>
        <w:t>be</w:t>
      </w:r>
      <w:r>
        <w:rPr>
          <w:spacing w:val="-3"/>
          <w:sz w:val="24"/>
        </w:rPr>
        <w:t xml:space="preserve"> </w:t>
      </w:r>
      <w:r>
        <w:rPr>
          <w:sz w:val="24"/>
        </w:rPr>
        <w:t>available</w:t>
      </w:r>
      <w:r>
        <w:rPr>
          <w:spacing w:val="1"/>
          <w:sz w:val="24"/>
        </w:rPr>
        <w:t xml:space="preserve"> </w:t>
      </w:r>
      <w:r>
        <w:rPr>
          <w:sz w:val="24"/>
        </w:rPr>
        <w:t>to</w:t>
      </w:r>
      <w:r>
        <w:rPr>
          <w:spacing w:val="-6"/>
          <w:sz w:val="24"/>
        </w:rPr>
        <w:t xml:space="preserve"> </w:t>
      </w:r>
      <w:r>
        <w:rPr>
          <w:sz w:val="24"/>
        </w:rPr>
        <w:t>fund approvals;</w:t>
      </w:r>
    </w:p>
    <w:p w14:paraId="3F0A0EA0" w14:textId="77777777" w:rsidR="002259AE" w:rsidRDefault="00543AAB">
      <w:pPr>
        <w:pStyle w:val="ListParagraph"/>
        <w:numPr>
          <w:ilvl w:val="2"/>
          <w:numId w:val="4"/>
        </w:numPr>
        <w:tabs>
          <w:tab w:val="left" w:pos="1636"/>
          <w:tab w:val="left" w:pos="1637"/>
        </w:tabs>
        <w:ind w:right="1320"/>
        <w:rPr>
          <w:sz w:val="24"/>
        </w:rPr>
      </w:pPr>
      <w:r>
        <w:rPr>
          <w:sz w:val="24"/>
        </w:rPr>
        <w:t>Delegated authorities shall be used in a manner commensurate with an individual’s professional obligations and in accordance with their</w:t>
      </w:r>
      <w:r>
        <w:rPr>
          <w:spacing w:val="-40"/>
          <w:sz w:val="24"/>
        </w:rPr>
        <w:t xml:space="preserve"> </w:t>
      </w:r>
      <w:r>
        <w:rPr>
          <w:sz w:val="24"/>
        </w:rPr>
        <w:t>terms and conditions of service and the Civil Service Code;</w:t>
      </w:r>
      <w:r>
        <w:rPr>
          <w:spacing w:val="-10"/>
          <w:sz w:val="24"/>
        </w:rPr>
        <w:t xml:space="preserve"> </w:t>
      </w:r>
      <w:r>
        <w:rPr>
          <w:sz w:val="24"/>
        </w:rPr>
        <w:t>and</w:t>
      </w:r>
    </w:p>
    <w:p w14:paraId="3F0A0EA1" w14:textId="77777777" w:rsidR="002259AE" w:rsidRDefault="00543AAB">
      <w:pPr>
        <w:pStyle w:val="ListParagraph"/>
        <w:numPr>
          <w:ilvl w:val="2"/>
          <w:numId w:val="4"/>
        </w:numPr>
        <w:tabs>
          <w:tab w:val="left" w:pos="1636"/>
          <w:tab w:val="left" w:pos="1637"/>
        </w:tabs>
        <w:ind w:right="1074"/>
        <w:rPr>
          <w:sz w:val="24"/>
        </w:rPr>
      </w:pPr>
      <w:r>
        <w:rPr>
          <w:sz w:val="24"/>
        </w:rPr>
        <w:t>Revenue Scotland Corporate Policies should be adhered to in the operation of the delegated powers and functions under this Scheme, and these should be read in conjunction with this Scheme. These include, but are not limited to, policies in relation to travel, gifts and hospitality, conflict of interest, procurement and records</w:t>
      </w:r>
      <w:r>
        <w:rPr>
          <w:spacing w:val="-1"/>
          <w:sz w:val="24"/>
        </w:rPr>
        <w:t xml:space="preserve"> </w:t>
      </w:r>
      <w:r>
        <w:rPr>
          <w:sz w:val="24"/>
        </w:rPr>
        <w:t>management.</w:t>
      </w:r>
    </w:p>
    <w:p w14:paraId="3F0A0EA2" w14:textId="77777777" w:rsidR="002259AE" w:rsidRDefault="002259AE">
      <w:pPr>
        <w:pStyle w:val="BodyText"/>
        <w:spacing w:before="9"/>
        <w:rPr>
          <w:sz w:val="25"/>
        </w:rPr>
      </w:pPr>
    </w:p>
    <w:p w14:paraId="3F0A0EA3" w14:textId="552C270C" w:rsidR="002259AE" w:rsidRDefault="00543AAB">
      <w:pPr>
        <w:pStyle w:val="ListParagraph"/>
        <w:numPr>
          <w:ilvl w:val="1"/>
          <w:numId w:val="4"/>
        </w:numPr>
        <w:tabs>
          <w:tab w:val="left" w:pos="1411"/>
        </w:tabs>
        <w:spacing w:before="1"/>
        <w:ind w:right="715" w:firstLine="0"/>
        <w:jc w:val="both"/>
        <w:rPr>
          <w:sz w:val="24"/>
        </w:rPr>
      </w:pPr>
      <w:r>
        <w:rPr>
          <w:sz w:val="24"/>
        </w:rPr>
        <w:t xml:space="preserve">Oversight of the Scheme (and therefore the financial and non-financial controls and compliance arrangements) are within the remit of the RS Audit and Risk Committee (see Section </w:t>
      </w:r>
      <w:r w:rsidR="001539A4">
        <w:rPr>
          <w:sz w:val="24"/>
        </w:rPr>
        <w:t>5</w:t>
      </w:r>
      <w:r>
        <w:rPr>
          <w:sz w:val="24"/>
        </w:rPr>
        <w:t xml:space="preserve"> for more</w:t>
      </w:r>
      <w:r>
        <w:rPr>
          <w:spacing w:val="-8"/>
          <w:sz w:val="24"/>
        </w:rPr>
        <w:t xml:space="preserve"> </w:t>
      </w:r>
      <w:r>
        <w:rPr>
          <w:sz w:val="24"/>
        </w:rPr>
        <w:t>details).</w:t>
      </w:r>
    </w:p>
    <w:p w14:paraId="3F0A0EA4" w14:textId="77777777" w:rsidR="002259AE" w:rsidRDefault="002259AE">
      <w:pPr>
        <w:pStyle w:val="BodyText"/>
        <w:spacing w:before="11"/>
        <w:rPr>
          <w:sz w:val="23"/>
        </w:rPr>
      </w:pPr>
    </w:p>
    <w:p w14:paraId="3F0A0EA5" w14:textId="14023385" w:rsidR="002259AE" w:rsidRDefault="001539A4">
      <w:pPr>
        <w:pStyle w:val="ListParagraph"/>
        <w:numPr>
          <w:ilvl w:val="1"/>
          <w:numId w:val="4"/>
        </w:numPr>
        <w:tabs>
          <w:tab w:val="left" w:pos="1411"/>
        </w:tabs>
        <w:spacing w:line="242" w:lineRule="auto"/>
        <w:ind w:right="717" w:firstLine="0"/>
        <w:jc w:val="both"/>
        <w:rPr>
          <w:sz w:val="24"/>
        </w:rPr>
      </w:pPr>
      <w:r>
        <w:rPr>
          <w:sz w:val="24"/>
        </w:rPr>
        <w:t xml:space="preserve">The Tax Governance Framework (TGF) is set by the Chief Executive and Accountable Officer and sub-delegates functions delegated to them to others within Revenue Scotland. </w:t>
      </w:r>
      <w:r w:rsidR="00543AAB">
        <w:rPr>
          <w:sz w:val="24"/>
        </w:rPr>
        <w:t>The Tax Assurance Group (TAG)</w:t>
      </w:r>
      <w:r>
        <w:rPr>
          <w:sz w:val="24"/>
        </w:rPr>
        <w:t>, appointed by the Chief Executive and Accountable Officer,</w:t>
      </w:r>
      <w:r w:rsidR="00543AAB">
        <w:rPr>
          <w:sz w:val="24"/>
        </w:rPr>
        <w:t xml:space="preserve"> provide</w:t>
      </w:r>
      <w:r>
        <w:rPr>
          <w:sz w:val="24"/>
        </w:rPr>
        <w:t>s</w:t>
      </w:r>
      <w:r w:rsidR="00543AAB">
        <w:rPr>
          <w:sz w:val="24"/>
        </w:rPr>
        <w:t xml:space="preserve"> assurance </w:t>
      </w:r>
      <w:r>
        <w:rPr>
          <w:sz w:val="24"/>
        </w:rPr>
        <w:t>that the TGF</w:t>
      </w:r>
      <w:r w:rsidR="00543AAB">
        <w:rPr>
          <w:sz w:val="24"/>
        </w:rPr>
        <w:t xml:space="preserve"> is properly observed in relation to all</w:t>
      </w:r>
      <w:r w:rsidR="00543AAB">
        <w:rPr>
          <w:spacing w:val="-11"/>
          <w:sz w:val="24"/>
        </w:rPr>
        <w:t xml:space="preserve"> </w:t>
      </w:r>
      <w:r w:rsidR="00543AAB">
        <w:rPr>
          <w:sz w:val="24"/>
        </w:rPr>
        <w:t>types</w:t>
      </w:r>
      <w:r w:rsidR="00543AAB">
        <w:rPr>
          <w:spacing w:val="-5"/>
          <w:sz w:val="24"/>
        </w:rPr>
        <w:t xml:space="preserve"> </w:t>
      </w:r>
      <w:r w:rsidR="00543AAB">
        <w:rPr>
          <w:sz w:val="24"/>
        </w:rPr>
        <w:t>of</w:t>
      </w:r>
      <w:r w:rsidR="00543AAB">
        <w:rPr>
          <w:spacing w:val="-9"/>
          <w:sz w:val="24"/>
        </w:rPr>
        <w:t xml:space="preserve"> </w:t>
      </w:r>
      <w:r w:rsidR="00543AAB">
        <w:rPr>
          <w:sz w:val="24"/>
        </w:rPr>
        <w:t>tax</w:t>
      </w:r>
      <w:r w:rsidR="00543AAB">
        <w:rPr>
          <w:spacing w:val="-6"/>
          <w:sz w:val="24"/>
        </w:rPr>
        <w:t xml:space="preserve"> </w:t>
      </w:r>
      <w:r w:rsidR="00543AAB">
        <w:rPr>
          <w:sz w:val="24"/>
        </w:rPr>
        <w:t>case</w:t>
      </w:r>
      <w:r w:rsidR="00543AAB">
        <w:rPr>
          <w:spacing w:val="-8"/>
          <w:sz w:val="24"/>
        </w:rPr>
        <w:t xml:space="preserve"> </w:t>
      </w:r>
      <w:r w:rsidR="00543AAB">
        <w:rPr>
          <w:sz w:val="24"/>
        </w:rPr>
        <w:t>decisions,</w:t>
      </w:r>
      <w:r w:rsidR="00543AAB">
        <w:rPr>
          <w:spacing w:val="-5"/>
          <w:sz w:val="24"/>
        </w:rPr>
        <w:t xml:space="preserve"> </w:t>
      </w:r>
      <w:r w:rsidR="00543AAB">
        <w:rPr>
          <w:sz w:val="24"/>
        </w:rPr>
        <w:t>and</w:t>
      </w:r>
      <w:r w:rsidR="00543AAB">
        <w:rPr>
          <w:spacing w:val="-9"/>
          <w:sz w:val="24"/>
        </w:rPr>
        <w:t xml:space="preserve"> </w:t>
      </w:r>
      <w:r w:rsidR="00543AAB">
        <w:rPr>
          <w:sz w:val="24"/>
        </w:rPr>
        <w:t>that</w:t>
      </w:r>
      <w:r w:rsidR="00543AAB">
        <w:rPr>
          <w:spacing w:val="-7"/>
          <w:sz w:val="24"/>
        </w:rPr>
        <w:t xml:space="preserve"> </w:t>
      </w:r>
      <w:r w:rsidR="00543AAB">
        <w:rPr>
          <w:sz w:val="24"/>
        </w:rPr>
        <w:t>the</w:t>
      </w:r>
      <w:r w:rsidR="00543AAB">
        <w:rPr>
          <w:spacing w:val="-4"/>
          <w:sz w:val="24"/>
        </w:rPr>
        <w:t xml:space="preserve"> </w:t>
      </w:r>
      <w:r w:rsidR="00543AAB">
        <w:rPr>
          <w:sz w:val="24"/>
        </w:rPr>
        <w:t>functions</w:t>
      </w:r>
      <w:r w:rsidR="00543AAB">
        <w:rPr>
          <w:spacing w:val="-6"/>
          <w:sz w:val="24"/>
        </w:rPr>
        <w:t xml:space="preserve"> </w:t>
      </w:r>
      <w:r w:rsidR="00543AAB">
        <w:rPr>
          <w:sz w:val="24"/>
        </w:rPr>
        <w:t>of</w:t>
      </w:r>
      <w:r w:rsidR="00543AAB">
        <w:rPr>
          <w:spacing w:val="-9"/>
          <w:sz w:val="24"/>
        </w:rPr>
        <w:t xml:space="preserve"> </w:t>
      </w:r>
      <w:r w:rsidR="00543AAB">
        <w:rPr>
          <w:sz w:val="24"/>
        </w:rPr>
        <w:t>RS</w:t>
      </w:r>
      <w:r w:rsidR="00543AAB">
        <w:rPr>
          <w:spacing w:val="-8"/>
          <w:sz w:val="24"/>
        </w:rPr>
        <w:t xml:space="preserve"> </w:t>
      </w:r>
      <w:r w:rsidR="00543AAB">
        <w:rPr>
          <w:sz w:val="24"/>
        </w:rPr>
        <w:t>are</w:t>
      </w:r>
      <w:r w:rsidR="00543AAB">
        <w:rPr>
          <w:spacing w:val="-7"/>
          <w:sz w:val="24"/>
        </w:rPr>
        <w:t xml:space="preserve"> </w:t>
      </w:r>
      <w:r w:rsidR="00543AAB">
        <w:rPr>
          <w:sz w:val="24"/>
        </w:rPr>
        <w:t>performed</w:t>
      </w:r>
      <w:r w:rsidR="00543AAB">
        <w:rPr>
          <w:spacing w:val="-9"/>
          <w:sz w:val="24"/>
        </w:rPr>
        <w:t xml:space="preserve"> </w:t>
      </w:r>
      <w:r w:rsidR="00543AAB">
        <w:rPr>
          <w:sz w:val="24"/>
        </w:rPr>
        <w:t>properly</w:t>
      </w:r>
      <w:r w:rsidR="00543AAB">
        <w:rPr>
          <w:spacing w:val="-6"/>
          <w:sz w:val="24"/>
        </w:rPr>
        <w:t xml:space="preserve"> </w:t>
      </w:r>
      <w:r w:rsidR="00543AAB">
        <w:rPr>
          <w:sz w:val="24"/>
        </w:rPr>
        <w:t>and</w:t>
      </w:r>
      <w:r w:rsidR="00543AAB">
        <w:rPr>
          <w:spacing w:val="-9"/>
          <w:sz w:val="24"/>
        </w:rPr>
        <w:t xml:space="preserve"> </w:t>
      </w:r>
      <w:r w:rsidR="00543AAB">
        <w:rPr>
          <w:sz w:val="24"/>
        </w:rPr>
        <w:t>in</w:t>
      </w:r>
      <w:r w:rsidR="00543AAB">
        <w:rPr>
          <w:spacing w:val="-9"/>
          <w:sz w:val="24"/>
        </w:rPr>
        <w:t xml:space="preserve"> </w:t>
      </w:r>
      <w:r w:rsidR="00543AAB">
        <w:rPr>
          <w:sz w:val="24"/>
        </w:rPr>
        <w:t>line with</w:t>
      </w:r>
      <w:r w:rsidR="00543AAB">
        <w:rPr>
          <w:spacing w:val="-4"/>
          <w:sz w:val="24"/>
        </w:rPr>
        <w:t xml:space="preserve"> </w:t>
      </w:r>
      <w:r w:rsidR="00543AAB">
        <w:rPr>
          <w:sz w:val="24"/>
        </w:rPr>
        <w:t>legislation.</w:t>
      </w:r>
    </w:p>
    <w:p w14:paraId="3F0A0EA6" w14:textId="77777777" w:rsidR="002259AE" w:rsidRDefault="002259AE">
      <w:pPr>
        <w:pStyle w:val="BodyText"/>
        <w:spacing w:before="5"/>
        <w:rPr>
          <w:sz w:val="23"/>
        </w:rPr>
      </w:pPr>
    </w:p>
    <w:p w14:paraId="3F0A0EA7" w14:textId="77777777" w:rsidR="002259AE" w:rsidRDefault="00543AAB">
      <w:pPr>
        <w:pStyle w:val="Heading2"/>
        <w:numPr>
          <w:ilvl w:val="0"/>
          <w:numId w:val="4"/>
        </w:numPr>
        <w:tabs>
          <w:tab w:val="left" w:pos="1410"/>
          <w:tab w:val="left" w:pos="1411"/>
        </w:tabs>
        <w:jc w:val="both"/>
      </w:pPr>
      <w:r>
        <w:t>DELEGATION TO THE CHIEF</w:t>
      </w:r>
      <w:r>
        <w:rPr>
          <w:spacing w:val="-4"/>
        </w:rPr>
        <w:t xml:space="preserve"> </w:t>
      </w:r>
      <w:r>
        <w:t>EXECUTIVE</w:t>
      </w:r>
    </w:p>
    <w:p w14:paraId="3F0A0EA8" w14:textId="77777777" w:rsidR="002259AE" w:rsidRDefault="002259AE">
      <w:pPr>
        <w:pStyle w:val="BodyText"/>
        <w:rPr>
          <w:b/>
        </w:rPr>
      </w:pPr>
    </w:p>
    <w:p w14:paraId="3F0A0EA9" w14:textId="77777777" w:rsidR="002259AE" w:rsidRDefault="00543AAB">
      <w:pPr>
        <w:pStyle w:val="ListParagraph"/>
        <w:numPr>
          <w:ilvl w:val="1"/>
          <w:numId w:val="4"/>
        </w:numPr>
        <w:tabs>
          <w:tab w:val="left" w:pos="1411"/>
        </w:tabs>
        <w:ind w:right="716" w:firstLine="0"/>
        <w:jc w:val="both"/>
        <w:rPr>
          <w:sz w:val="24"/>
        </w:rPr>
      </w:pPr>
      <w:r>
        <w:rPr>
          <w:sz w:val="24"/>
        </w:rPr>
        <w:t>The RS Board delegates the exercise of its powers and functions under the RSTPA and all operational matters relating to the running of RS only to the Chief Executive, subject to the Schedule of Internal Delegation at</w:t>
      </w:r>
      <w:r>
        <w:rPr>
          <w:color w:val="0462C1"/>
          <w:sz w:val="24"/>
        </w:rPr>
        <w:t xml:space="preserve"> </w:t>
      </w:r>
      <w:hyperlink w:anchor="_bookmark0" w:history="1">
        <w:r>
          <w:rPr>
            <w:color w:val="0462C1"/>
            <w:sz w:val="24"/>
            <w:u w:val="single" w:color="0462C1"/>
          </w:rPr>
          <w:t>Part 1</w:t>
        </w:r>
        <w:r>
          <w:rPr>
            <w:color w:val="0462C1"/>
            <w:spacing w:val="-14"/>
            <w:sz w:val="24"/>
          </w:rPr>
          <w:t xml:space="preserve"> </w:t>
        </w:r>
      </w:hyperlink>
      <w:r>
        <w:rPr>
          <w:sz w:val="24"/>
        </w:rPr>
        <w:t>below.</w:t>
      </w:r>
    </w:p>
    <w:p w14:paraId="3F0A0EAA" w14:textId="77777777" w:rsidR="002259AE" w:rsidRDefault="002259AE">
      <w:pPr>
        <w:jc w:val="both"/>
        <w:rPr>
          <w:sz w:val="24"/>
        </w:rPr>
        <w:sectPr w:rsidR="002259AE">
          <w:pgSz w:w="11910" w:h="16840"/>
          <w:pgMar w:top="1340" w:right="720" w:bottom="1220" w:left="880" w:header="0" w:footer="1036" w:gutter="0"/>
          <w:cols w:space="720"/>
        </w:sectPr>
      </w:pPr>
    </w:p>
    <w:p w14:paraId="3F0A0EAB" w14:textId="77777777" w:rsidR="002259AE" w:rsidRDefault="00543AAB">
      <w:pPr>
        <w:pStyle w:val="Heading2"/>
        <w:numPr>
          <w:ilvl w:val="0"/>
          <w:numId w:val="4"/>
        </w:numPr>
        <w:tabs>
          <w:tab w:val="left" w:pos="1410"/>
          <w:tab w:val="left" w:pos="1411"/>
        </w:tabs>
        <w:spacing w:before="84"/>
      </w:pPr>
      <w:r>
        <w:lastRenderedPageBreak/>
        <w:t>DELEGATION BY THE CHIEF</w:t>
      </w:r>
      <w:r>
        <w:rPr>
          <w:spacing w:val="-11"/>
        </w:rPr>
        <w:t xml:space="preserve"> </w:t>
      </w:r>
      <w:r>
        <w:t>EXECUTIVE</w:t>
      </w:r>
    </w:p>
    <w:p w14:paraId="3F0A0EAC" w14:textId="77777777" w:rsidR="002259AE" w:rsidRDefault="002259AE">
      <w:pPr>
        <w:pStyle w:val="BodyText"/>
        <w:spacing w:before="11"/>
        <w:rPr>
          <w:b/>
          <w:sz w:val="25"/>
        </w:rPr>
      </w:pPr>
    </w:p>
    <w:p w14:paraId="3F0A0EAD" w14:textId="77777777" w:rsidR="002259AE" w:rsidRDefault="00543AAB">
      <w:pPr>
        <w:pStyle w:val="ListParagraph"/>
        <w:numPr>
          <w:ilvl w:val="1"/>
          <w:numId w:val="4"/>
        </w:numPr>
        <w:tabs>
          <w:tab w:val="left" w:pos="1411"/>
        </w:tabs>
        <w:ind w:right="720" w:firstLine="0"/>
        <w:jc w:val="both"/>
        <w:rPr>
          <w:sz w:val="24"/>
        </w:rPr>
      </w:pPr>
      <w:r>
        <w:rPr>
          <w:sz w:val="24"/>
        </w:rPr>
        <w:t>The Chief Executive may delegate day to day responsibility for the delivery of the Corporate Plan and financial and non-financial authorities in the relevant areas to members of staff, subject to the approvals in this Scheme and their personal responsibility as Accountable</w:t>
      </w:r>
      <w:r>
        <w:rPr>
          <w:spacing w:val="-2"/>
          <w:sz w:val="24"/>
        </w:rPr>
        <w:t xml:space="preserve"> </w:t>
      </w:r>
      <w:r>
        <w:rPr>
          <w:sz w:val="24"/>
        </w:rPr>
        <w:t>Officer.</w:t>
      </w:r>
    </w:p>
    <w:p w14:paraId="3F0A0EAE" w14:textId="77777777" w:rsidR="002259AE" w:rsidRDefault="002259AE">
      <w:pPr>
        <w:pStyle w:val="BodyText"/>
      </w:pPr>
    </w:p>
    <w:p w14:paraId="3F0A0EAF" w14:textId="77777777" w:rsidR="002259AE" w:rsidRDefault="00543AAB">
      <w:pPr>
        <w:pStyle w:val="ListParagraph"/>
        <w:numPr>
          <w:ilvl w:val="1"/>
          <w:numId w:val="4"/>
        </w:numPr>
        <w:tabs>
          <w:tab w:val="left" w:pos="1411"/>
        </w:tabs>
        <w:ind w:right="719" w:firstLine="0"/>
        <w:jc w:val="both"/>
        <w:rPr>
          <w:sz w:val="24"/>
        </w:rPr>
      </w:pPr>
      <w:r>
        <w:rPr>
          <w:sz w:val="24"/>
        </w:rPr>
        <w:t>The</w:t>
      </w:r>
      <w:r>
        <w:rPr>
          <w:spacing w:val="-9"/>
          <w:sz w:val="24"/>
        </w:rPr>
        <w:t xml:space="preserve"> </w:t>
      </w:r>
      <w:r>
        <w:rPr>
          <w:sz w:val="24"/>
        </w:rPr>
        <w:t>Chief</w:t>
      </w:r>
      <w:r>
        <w:rPr>
          <w:spacing w:val="-7"/>
          <w:sz w:val="24"/>
        </w:rPr>
        <w:t xml:space="preserve"> </w:t>
      </w:r>
      <w:r>
        <w:rPr>
          <w:sz w:val="24"/>
        </w:rPr>
        <w:t>Executive</w:t>
      </w:r>
      <w:r>
        <w:rPr>
          <w:spacing w:val="-9"/>
          <w:sz w:val="24"/>
        </w:rPr>
        <w:t xml:space="preserve"> </w:t>
      </w:r>
      <w:r>
        <w:rPr>
          <w:sz w:val="24"/>
        </w:rPr>
        <w:t>may</w:t>
      </w:r>
      <w:r>
        <w:rPr>
          <w:spacing w:val="-8"/>
          <w:sz w:val="24"/>
        </w:rPr>
        <w:t xml:space="preserve"> </w:t>
      </w:r>
      <w:r>
        <w:rPr>
          <w:sz w:val="24"/>
        </w:rPr>
        <w:t>also</w:t>
      </w:r>
      <w:r>
        <w:rPr>
          <w:spacing w:val="-7"/>
          <w:sz w:val="24"/>
        </w:rPr>
        <w:t xml:space="preserve"> </w:t>
      </w:r>
      <w:r>
        <w:rPr>
          <w:sz w:val="24"/>
        </w:rPr>
        <w:t>delegate</w:t>
      </w:r>
      <w:r>
        <w:rPr>
          <w:spacing w:val="-9"/>
          <w:sz w:val="24"/>
        </w:rPr>
        <w:t xml:space="preserve"> </w:t>
      </w:r>
      <w:r>
        <w:rPr>
          <w:sz w:val="24"/>
        </w:rPr>
        <w:t>financial</w:t>
      </w:r>
      <w:r>
        <w:rPr>
          <w:spacing w:val="-11"/>
          <w:sz w:val="24"/>
        </w:rPr>
        <w:t xml:space="preserve"> </w:t>
      </w:r>
      <w:r>
        <w:rPr>
          <w:sz w:val="24"/>
        </w:rPr>
        <w:t>responsibility</w:t>
      </w:r>
      <w:r>
        <w:rPr>
          <w:spacing w:val="-8"/>
          <w:sz w:val="24"/>
        </w:rPr>
        <w:t xml:space="preserve"> </w:t>
      </w:r>
      <w:r>
        <w:rPr>
          <w:sz w:val="24"/>
        </w:rPr>
        <w:t>to</w:t>
      </w:r>
      <w:r>
        <w:rPr>
          <w:spacing w:val="-2"/>
          <w:sz w:val="24"/>
        </w:rPr>
        <w:t xml:space="preserve"> </w:t>
      </w:r>
      <w:r>
        <w:rPr>
          <w:sz w:val="24"/>
        </w:rPr>
        <w:t>relevant</w:t>
      </w:r>
      <w:r>
        <w:rPr>
          <w:spacing w:val="-9"/>
          <w:sz w:val="24"/>
        </w:rPr>
        <w:t xml:space="preserve"> </w:t>
      </w:r>
      <w:r>
        <w:rPr>
          <w:sz w:val="24"/>
        </w:rPr>
        <w:t>senior</w:t>
      </w:r>
      <w:r>
        <w:rPr>
          <w:spacing w:val="-12"/>
          <w:sz w:val="24"/>
        </w:rPr>
        <w:t xml:space="preserve"> </w:t>
      </w:r>
      <w:r>
        <w:rPr>
          <w:sz w:val="24"/>
        </w:rPr>
        <w:t>staff through specific letters of delegation. These letters are drafted by the Chief Accountant and issued by the Accountable Officer to heads of service each year. In addition, the Chief Executive</w:t>
      </w:r>
      <w:r>
        <w:rPr>
          <w:spacing w:val="-9"/>
          <w:sz w:val="24"/>
        </w:rPr>
        <w:t xml:space="preserve"> </w:t>
      </w:r>
      <w:r>
        <w:rPr>
          <w:sz w:val="24"/>
        </w:rPr>
        <w:t>may</w:t>
      </w:r>
      <w:r>
        <w:rPr>
          <w:spacing w:val="-7"/>
          <w:sz w:val="24"/>
        </w:rPr>
        <w:t xml:space="preserve"> </w:t>
      </w:r>
      <w:r>
        <w:rPr>
          <w:sz w:val="24"/>
        </w:rPr>
        <w:t>also</w:t>
      </w:r>
      <w:r>
        <w:rPr>
          <w:spacing w:val="-11"/>
          <w:sz w:val="24"/>
        </w:rPr>
        <w:t xml:space="preserve"> </w:t>
      </w:r>
      <w:r>
        <w:rPr>
          <w:sz w:val="24"/>
        </w:rPr>
        <w:t>appoint</w:t>
      </w:r>
      <w:r>
        <w:rPr>
          <w:spacing w:val="-8"/>
          <w:sz w:val="24"/>
        </w:rPr>
        <w:t xml:space="preserve"> </w:t>
      </w:r>
      <w:r>
        <w:rPr>
          <w:sz w:val="24"/>
        </w:rPr>
        <w:t>staff</w:t>
      </w:r>
      <w:r>
        <w:rPr>
          <w:spacing w:val="-10"/>
          <w:sz w:val="24"/>
        </w:rPr>
        <w:t xml:space="preserve"> </w:t>
      </w:r>
      <w:r>
        <w:rPr>
          <w:sz w:val="24"/>
        </w:rPr>
        <w:t>to</w:t>
      </w:r>
      <w:r>
        <w:rPr>
          <w:spacing w:val="-11"/>
          <w:sz w:val="24"/>
        </w:rPr>
        <w:t xml:space="preserve"> </w:t>
      </w:r>
      <w:r>
        <w:rPr>
          <w:sz w:val="24"/>
        </w:rPr>
        <w:t>Delegated</w:t>
      </w:r>
      <w:r>
        <w:rPr>
          <w:spacing w:val="-9"/>
          <w:sz w:val="24"/>
        </w:rPr>
        <w:t xml:space="preserve"> </w:t>
      </w:r>
      <w:r>
        <w:rPr>
          <w:sz w:val="24"/>
        </w:rPr>
        <w:t>Purchase</w:t>
      </w:r>
      <w:r>
        <w:rPr>
          <w:spacing w:val="-8"/>
          <w:sz w:val="24"/>
        </w:rPr>
        <w:t xml:space="preserve"> </w:t>
      </w:r>
      <w:r>
        <w:rPr>
          <w:sz w:val="24"/>
        </w:rPr>
        <w:t>Authority</w:t>
      </w:r>
      <w:r>
        <w:rPr>
          <w:spacing w:val="-7"/>
          <w:sz w:val="24"/>
        </w:rPr>
        <w:t xml:space="preserve"> </w:t>
      </w:r>
      <w:r>
        <w:rPr>
          <w:sz w:val="24"/>
        </w:rPr>
        <w:t>(DPA)</w:t>
      </w:r>
      <w:r>
        <w:rPr>
          <w:spacing w:val="-9"/>
          <w:sz w:val="24"/>
        </w:rPr>
        <w:t xml:space="preserve"> </w:t>
      </w:r>
      <w:r>
        <w:rPr>
          <w:sz w:val="24"/>
        </w:rPr>
        <w:t>status</w:t>
      </w:r>
      <w:r>
        <w:rPr>
          <w:spacing w:val="-7"/>
          <w:sz w:val="24"/>
        </w:rPr>
        <w:t xml:space="preserve"> </w:t>
      </w:r>
      <w:r>
        <w:rPr>
          <w:sz w:val="24"/>
        </w:rPr>
        <w:t>to</w:t>
      </w:r>
      <w:r>
        <w:rPr>
          <w:spacing w:val="-11"/>
          <w:sz w:val="24"/>
        </w:rPr>
        <w:t xml:space="preserve"> </w:t>
      </w:r>
      <w:r>
        <w:rPr>
          <w:sz w:val="24"/>
        </w:rPr>
        <w:t>support</w:t>
      </w:r>
      <w:r>
        <w:rPr>
          <w:spacing w:val="-8"/>
          <w:sz w:val="24"/>
        </w:rPr>
        <w:t xml:space="preserve"> </w:t>
      </w:r>
      <w:r>
        <w:rPr>
          <w:sz w:val="24"/>
        </w:rPr>
        <w:t>the organisation’s procurement</w:t>
      </w:r>
      <w:r>
        <w:rPr>
          <w:spacing w:val="-1"/>
          <w:sz w:val="24"/>
        </w:rPr>
        <w:t xml:space="preserve"> </w:t>
      </w:r>
      <w:r>
        <w:rPr>
          <w:sz w:val="24"/>
        </w:rPr>
        <w:t>responsibilities.</w:t>
      </w:r>
    </w:p>
    <w:p w14:paraId="3F0A0EB0" w14:textId="77777777" w:rsidR="002259AE" w:rsidRDefault="002259AE">
      <w:pPr>
        <w:pStyle w:val="BodyText"/>
        <w:spacing w:before="4"/>
      </w:pPr>
    </w:p>
    <w:p w14:paraId="3F0A0EB1" w14:textId="77777777" w:rsidR="002259AE" w:rsidRDefault="00543AAB">
      <w:pPr>
        <w:pStyle w:val="ListParagraph"/>
        <w:numPr>
          <w:ilvl w:val="1"/>
          <w:numId w:val="4"/>
        </w:numPr>
        <w:tabs>
          <w:tab w:val="left" w:pos="1411"/>
        </w:tabs>
        <w:ind w:right="719" w:firstLine="0"/>
        <w:jc w:val="both"/>
        <w:rPr>
          <w:sz w:val="24"/>
        </w:rPr>
      </w:pPr>
      <w:r>
        <w:rPr>
          <w:sz w:val="24"/>
        </w:rPr>
        <w:t>The</w:t>
      </w:r>
      <w:r>
        <w:rPr>
          <w:spacing w:val="-14"/>
          <w:sz w:val="24"/>
        </w:rPr>
        <w:t xml:space="preserve"> </w:t>
      </w:r>
      <w:r>
        <w:rPr>
          <w:sz w:val="24"/>
        </w:rPr>
        <w:t>Chief</w:t>
      </w:r>
      <w:r>
        <w:rPr>
          <w:spacing w:val="-10"/>
          <w:sz w:val="24"/>
        </w:rPr>
        <w:t xml:space="preserve"> </w:t>
      </w:r>
      <w:r>
        <w:rPr>
          <w:sz w:val="24"/>
        </w:rPr>
        <w:t>Executive</w:t>
      </w:r>
      <w:r>
        <w:rPr>
          <w:spacing w:val="-14"/>
          <w:sz w:val="24"/>
        </w:rPr>
        <w:t xml:space="preserve"> </w:t>
      </w:r>
      <w:r>
        <w:rPr>
          <w:sz w:val="24"/>
        </w:rPr>
        <w:t>can</w:t>
      </w:r>
      <w:r>
        <w:rPr>
          <w:spacing w:val="-16"/>
          <w:sz w:val="24"/>
        </w:rPr>
        <w:t xml:space="preserve"> </w:t>
      </w:r>
      <w:r>
        <w:rPr>
          <w:sz w:val="24"/>
        </w:rPr>
        <w:t>nominate</w:t>
      </w:r>
      <w:r>
        <w:rPr>
          <w:spacing w:val="-13"/>
          <w:sz w:val="24"/>
        </w:rPr>
        <w:t xml:space="preserve"> </w:t>
      </w:r>
      <w:r>
        <w:rPr>
          <w:sz w:val="24"/>
        </w:rPr>
        <w:t>a</w:t>
      </w:r>
      <w:r>
        <w:rPr>
          <w:spacing w:val="-14"/>
          <w:sz w:val="24"/>
        </w:rPr>
        <w:t xml:space="preserve"> </w:t>
      </w:r>
      <w:r>
        <w:rPr>
          <w:sz w:val="24"/>
        </w:rPr>
        <w:t>deputy</w:t>
      </w:r>
      <w:r>
        <w:rPr>
          <w:spacing w:val="-13"/>
          <w:sz w:val="24"/>
        </w:rPr>
        <w:t xml:space="preserve"> </w:t>
      </w:r>
      <w:r>
        <w:rPr>
          <w:sz w:val="24"/>
        </w:rPr>
        <w:t>during</w:t>
      </w:r>
      <w:r>
        <w:rPr>
          <w:spacing w:val="-13"/>
          <w:sz w:val="24"/>
        </w:rPr>
        <w:t xml:space="preserve"> </w:t>
      </w:r>
      <w:r>
        <w:rPr>
          <w:sz w:val="24"/>
        </w:rPr>
        <w:t>a</w:t>
      </w:r>
      <w:r>
        <w:rPr>
          <w:spacing w:val="-14"/>
          <w:sz w:val="24"/>
        </w:rPr>
        <w:t xml:space="preserve"> </w:t>
      </w:r>
      <w:r>
        <w:rPr>
          <w:sz w:val="24"/>
        </w:rPr>
        <w:t>period</w:t>
      </w:r>
      <w:r>
        <w:rPr>
          <w:spacing w:val="-15"/>
          <w:sz w:val="24"/>
        </w:rPr>
        <w:t xml:space="preserve"> </w:t>
      </w:r>
      <w:r>
        <w:rPr>
          <w:sz w:val="24"/>
        </w:rPr>
        <w:t>of</w:t>
      </w:r>
      <w:r>
        <w:rPr>
          <w:spacing w:val="-7"/>
          <w:sz w:val="24"/>
        </w:rPr>
        <w:t xml:space="preserve"> </w:t>
      </w:r>
      <w:r>
        <w:rPr>
          <w:sz w:val="24"/>
        </w:rPr>
        <w:t>extended</w:t>
      </w:r>
      <w:r>
        <w:rPr>
          <w:spacing w:val="-15"/>
          <w:sz w:val="24"/>
        </w:rPr>
        <w:t xml:space="preserve"> </w:t>
      </w:r>
      <w:r>
        <w:rPr>
          <w:sz w:val="24"/>
        </w:rPr>
        <w:t>absence.</w:t>
      </w:r>
      <w:r>
        <w:rPr>
          <w:spacing w:val="-12"/>
          <w:sz w:val="24"/>
        </w:rPr>
        <w:t xml:space="preserve"> </w:t>
      </w:r>
      <w:r>
        <w:rPr>
          <w:sz w:val="24"/>
        </w:rPr>
        <w:t>The Chief Executive role as Accountable Officer cannot be delegated. Guidance is available through the Business Continuity Plan, which sets out the arrangements to be followed in the event of prolonged Accountable Officer</w:t>
      </w:r>
      <w:r>
        <w:rPr>
          <w:spacing w:val="-13"/>
          <w:sz w:val="24"/>
        </w:rPr>
        <w:t xml:space="preserve"> </w:t>
      </w:r>
      <w:r>
        <w:rPr>
          <w:sz w:val="24"/>
        </w:rPr>
        <w:t>absence.</w:t>
      </w:r>
    </w:p>
    <w:p w14:paraId="3F0A0EB2" w14:textId="77777777" w:rsidR="002259AE" w:rsidRDefault="002259AE">
      <w:pPr>
        <w:pStyle w:val="BodyText"/>
      </w:pPr>
    </w:p>
    <w:p w14:paraId="3F0A0EB3" w14:textId="4C2D575E" w:rsidR="002259AE" w:rsidRDefault="00543AAB">
      <w:pPr>
        <w:pStyle w:val="Heading2"/>
        <w:numPr>
          <w:ilvl w:val="0"/>
          <w:numId w:val="4"/>
        </w:numPr>
        <w:tabs>
          <w:tab w:val="left" w:pos="1410"/>
          <w:tab w:val="left" w:pos="1411"/>
        </w:tabs>
        <w:spacing w:line="480" w:lineRule="auto"/>
        <w:ind w:left="560" w:right="5794" w:firstLine="0"/>
      </w:pPr>
      <w:r>
        <w:t>NOVEL OR CONTENTIOUS</w:t>
      </w:r>
      <w:r>
        <w:rPr>
          <w:color w:val="1F3863"/>
        </w:rPr>
        <w:t xml:space="preserve"> Definition</w:t>
      </w:r>
    </w:p>
    <w:p w14:paraId="3F0A0EB4" w14:textId="77777777" w:rsidR="002259AE" w:rsidRDefault="00543AAB">
      <w:pPr>
        <w:pStyle w:val="ListParagraph"/>
        <w:numPr>
          <w:ilvl w:val="1"/>
          <w:numId w:val="4"/>
        </w:numPr>
        <w:tabs>
          <w:tab w:val="left" w:pos="1463"/>
          <w:tab w:val="left" w:pos="1464"/>
        </w:tabs>
        <w:ind w:right="720" w:firstLine="0"/>
        <w:jc w:val="both"/>
        <w:rPr>
          <w:sz w:val="24"/>
        </w:rPr>
      </w:pPr>
      <w:r>
        <w:rPr>
          <w:sz w:val="24"/>
        </w:rPr>
        <w:t>In exceptional cases, a tax decision or activity, operational decision or financial transaction might be regarded as novel or contentious. Identifying a case as being novel or contentious inevitably involves a degree of judgement. As a general guide, the definition provided by the SPFM</w:t>
      </w:r>
      <w:r>
        <w:rPr>
          <w:spacing w:val="-6"/>
          <w:sz w:val="24"/>
        </w:rPr>
        <w:t xml:space="preserve"> </w:t>
      </w:r>
      <w:r>
        <w:rPr>
          <w:sz w:val="24"/>
        </w:rPr>
        <w:t>is:</w:t>
      </w:r>
    </w:p>
    <w:p w14:paraId="3F0A0EB5" w14:textId="77777777" w:rsidR="002259AE" w:rsidRDefault="002259AE">
      <w:pPr>
        <w:pStyle w:val="BodyText"/>
      </w:pPr>
    </w:p>
    <w:p w14:paraId="3F0A0EB6" w14:textId="77777777" w:rsidR="002259AE" w:rsidRDefault="00543AAB">
      <w:pPr>
        <w:pStyle w:val="ListParagraph"/>
        <w:numPr>
          <w:ilvl w:val="2"/>
          <w:numId w:val="4"/>
        </w:numPr>
        <w:tabs>
          <w:tab w:val="left" w:pos="1276"/>
          <w:tab w:val="left" w:pos="1277"/>
        </w:tabs>
        <w:spacing w:before="1"/>
        <w:ind w:left="1276" w:right="1136"/>
        <w:rPr>
          <w:sz w:val="24"/>
        </w:rPr>
      </w:pPr>
      <w:r>
        <w:rPr>
          <w:b/>
          <w:sz w:val="24"/>
        </w:rPr>
        <w:t xml:space="preserve">"Novel" </w:t>
      </w:r>
      <w:r>
        <w:rPr>
          <w:sz w:val="24"/>
        </w:rPr>
        <w:t>would include proposed decisions, expenditure and/or financial arrangements</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sort</w:t>
      </w:r>
      <w:r>
        <w:rPr>
          <w:spacing w:val="-3"/>
          <w:sz w:val="24"/>
        </w:rPr>
        <w:t xml:space="preserve"> </w:t>
      </w:r>
      <w:r>
        <w:rPr>
          <w:sz w:val="24"/>
        </w:rPr>
        <w:t>not</w:t>
      </w:r>
      <w:r>
        <w:rPr>
          <w:spacing w:val="1"/>
          <w:sz w:val="24"/>
        </w:rPr>
        <w:t xml:space="preserve"> </w:t>
      </w:r>
      <w:r>
        <w:rPr>
          <w:sz w:val="24"/>
        </w:rPr>
        <w:t>previously</w:t>
      </w:r>
      <w:r>
        <w:rPr>
          <w:spacing w:val="-2"/>
          <w:sz w:val="24"/>
        </w:rPr>
        <w:t xml:space="preserve"> </w:t>
      </w:r>
      <w:r>
        <w:rPr>
          <w:sz w:val="24"/>
        </w:rPr>
        <w:t>made,</w:t>
      </w:r>
      <w:r>
        <w:rPr>
          <w:spacing w:val="-1"/>
          <w:sz w:val="24"/>
        </w:rPr>
        <w:t xml:space="preserve"> </w:t>
      </w:r>
      <w:r>
        <w:rPr>
          <w:sz w:val="24"/>
        </w:rPr>
        <w:t>undertaken,</w:t>
      </w:r>
      <w:r>
        <w:rPr>
          <w:spacing w:val="-6"/>
          <w:sz w:val="24"/>
        </w:rPr>
        <w:t xml:space="preserve"> </w:t>
      </w:r>
      <w:r>
        <w:rPr>
          <w:sz w:val="24"/>
        </w:rPr>
        <w:t>or</w:t>
      </w:r>
      <w:r>
        <w:rPr>
          <w:spacing w:val="-6"/>
          <w:sz w:val="24"/>
        </w:rPr>
        <w:t xml:space="preserve"> </w:t>
      </w:r>
      <w:r>
        <w:rPr>
          <w:sz w:val="24"/>
        </w:rPr>
        <w:t>entered</w:t>
      </w:r>
      <w:r>
        <w:rPr>
          <w:spacing w:val="-1"/>
          <w:sz w:val="24"/>
        </w:rPr>
        <w:t xml:space="preserve"> </w:t>
      </w:r>
      <w:r>
        <w:rPr>
          <w:sz w:val="24"/>
        </w:rPr>
        <w:t>into,</w:t>
      </w:r>
      <w:r>
        <w:rPr>
          <w:spacing w:val="-6"/>
          <w:sz w:val="24"/>
        </w:rPr>
        <w:t xml:space="preserve"> </w:t>
      </w:r>
      <w:r>
        <w:rPr>
          <w:sz w:val="24"/>
        </w:rPr>
        <w:t>or</w:t>
      </w:r>
      <w:r>
        <w:rPr>
          <w:spacing w:val="-6"/>
          <w:sz w:val="24"/>
        </w:rPr>
        <w:t xml:space="preserve"> </w:t>
      </w:r>
      <w:r>
        <w:rPr>
          <w:sz w:val="24"/>
        </w:rPr>
        <w:t>that could not be considered, reasonably, to be standard</w:t>
      </w:r>
      <w:r>
        <w:rPr>
          <w:spacing w:val="-10"/>
          <w:sz w:val="24"/>
        </w:rPr>
        <w:t xml:space="preserve"> </w:t>
      </w:r>
      <w:r>
        <w:rPr>
          <w:sz w:val="24"/>
        </w:rPr>
        <w:t>practice.</w:t>
      </w:r>
    </w:p>
    <w:p w14:paraId="3F0A0EB7" w14:textId="77777777" w:rsidR="002259AE" w:rsidRDefault="002259AE">
      <w:pPr>
        <w:pStyle w:val="BodyText"/>
      </w:pPr>
    </w:p>
    <w:p w14:paraId="3F0A0EB8" w14:textId="77777777" w:rsidR="002259AE" w:rsidRDefault="00543AAB">
      <w:pPr>
        <w:pStyle w:val="ListParagraph"/>
        <w:numPr>
          <w:ilvl w:val="2"/>
          <w:numId w:val="4"/>
        </w:numPr>
        <w:tabs>
          <w:tab w:val="left" w:pos="1276"/>
          <w:tab w:val="left" w:pos="1277"/>
        </w:tabs>
        <w:spacing w:before="1"/>
        <w:ind w:left="1276" w:right="872"/>
        <w:rPr>
          <w:sz w:val="24"/>
        </w:rPr>
      </w:pPr>
      <w:r>
        <w:rPr>
          <w:b/>
          <w:sz w:val="24"/>
        </w:rPr>
        <w:t xml:space="preserve">"Contentious" </w:t>
      </w:r>
      <w:r>
        <w:rPr>
          <w:sz w:val="24"/>
        </w:rPr>
        <w:t>would include proposed decisions, expenditure and/or financial arrangements where there was doubt as to regularity (i.e. compliance with</w:t>
      </w:r>
      <w:r>
        <w:rPr>
          <w:spacing w:val="-37"/>
          <w:sz w:val="24"/>
        </w:rPr>
        <w:t xml:space="preserve"> </w:t>
      </w:r>
      <w:r>
        <w:rPr>
          <w:sz w:val="24"/>
        </w:rPr>
        <w:t>relevant legislation and guidance) or propriety (i.e. compliance with the standards expected of public bodies or</w:t>
      </w:r>
      <w:r>
        <w:rPr>
          <w:spacing w:val="-1"/>
          <w:sz w:val="24"/>
        </w:rPr>
        <w:t xml:space="preserve"> </w:t>
      </w:r>
      <w:r>
        <w:rPr>
          <w:sz w:val="24"/>
        </w:rPr>
        <w:t>officials).</w:t>
      </w:r>
    </w:p>
    <w:p w14:paraId="3F0A0EB9" w14:textId="77777777" w:rsidR="002259AE" w:rsidRDefault="002259AE">
      <w:pPr>
        <w:pStyle w:val="BodyText"/>
        <w:spacing w:before="11"/>
        <w:rPr>
          <w:sz w:val="23"/>
        </w:rPr>
      </w:pPr>
    </w:p>
    <w:p w14:paraId="3F0A0EBA" w14:textId="3CC55307" w:rsidR="002259AE" w:rsidRDefault="00165246">
      <w:pPr>
        <w:pStyle w:val="ListParagraph"/>
        <w:numPr>
          <w:ilvl w:val="1"/>
          <w:numId w:val="4"/>
        </w:numPr>
        <w:tabs>
          <w:tab w:val="left" w:pos="1411"/>
        </w:tabs>
        <w:spacing w:before="1"/>
        <w:ind w:right="721" w:firstLine="0"/>
        <w:jc w:val="both"/>
        <w:rPr>
          <w:sz w:val="24"/>
        </w:rPr>
      </w:pPr>
      <w:r>
        <w:rPr>
          <w:sz w:val="24"/>
        </w:rPr>
        <w:t xml:space="preserve">Where a decision is </w:t>
      </w:r>
      <w:r w:rsidR="00543AAB">
        <w:rPr>
          <w:sz w:val="24"/>
        </w:rPr>
        <w:t>defined</w:t>
      </w:r>
      <w:r w:rsidR="00543AAB">
        <w:rPr>
          <w:spacing w:val="-16"/>
          <w:sz w:val="24"/>
        </w:rPr>
        <w:t xml:space="preserve"> </w:t>
      </w:r>
      <w:r w:rsidR="00543AAB">
        <w:rPr>
          <w:sz w:val="24"/>
        </w:rPr>
        <w:t>as</w:t>
      </w:r>
      <w:r w:rsidR="00543AAB">
        <w:rPr>
          <w:spacing w:val="-12"/>
          <w:sz w:val="24"/>
        </w:rPr>
        <w:t xml:space="preserve"> </w:t>
      </w:r>
      <w:r w:rsidR="00543AAB">
        <w:rPr>
          <w:sz w:val="24"/>
        </w:rPr>
        <w:t>novel</w:t>
      </w:r>
      <w:r w:rsidR="00543AAB">
        <w:rPr>
          <w:spacing w:val="-16"/>
          <w:sz w:val="24"/>
        </w:rPr>
        <w:t xml:space="preserve"> </w:t>
      </w:r>
      <w:r>
        <w:rPr>
          <w:sz w:val="24"/>
        </w:rPr>
        <w:t>or</w:t>
      </w:r>
      <w:r w:rsidR="00543AAB">
        <w:rPr>
          <w:spacing w:val="-16"/>
          <w:sz w:val="24"/>
        </w:rPr>
        <w:t xml:space="preserve"> </w:t>
      </w:r>
      <w:r w:rsidR="00543AAB">
        <w:rPr>
          <w:sz w:val="24"/>
        </w:rPr>
        <w:t>contentious</w:t>
      </w:r>
      <w:r>
        <w:rPr>
          <w:sz w:val="24"/>
        </w:rPr>
        <w:t xml:space="preserve"> Board approval must </w:t>
      </w:r>
      <w:r w:rsidR="00543AAB">
        <w:rPr>
          <w:sz w:val="24"/>
        </w:rPr>
        <w:t>be obtained before proceeding, even if the amounts in question lie within the delegated</w:t>
      </w:r>
      <w:r w:rsidR="00543AAB">
        <w:rPr>
          <w:spacing w:val="-19"/>
          <w:sz w:val="24"/>
        </w:rPr>
        <w:t xml:space="preserve"> </w:t>
      </w:r>
      <w:r w:rsidR="00543AAB">
        <w:rPr>
          <w:sz w:val="24"/>
        </w:rPr>
        <w:t>limits.</w:t>
      </w:r>
    </w:p>
    <w:p w14:paraId="3F0A0EBB" w14:textId="77777777" w:rsidR="002259AE" w:rsidRDefault="002259AE">
      <w:pPr>
        <w:pStyle w:val="BodyText"/>
        <w:spacing w:before="11"/>
        <w:rPr>
          <w:sz w:val="23"/>
        </w:rPr>
      </w:pPr>
    </w:p>
    <w:p w14:paraId="3F0A0EBC" w14:textId="77777777" w:rsidR="002259AE" w:rsidRDefault="00543AAB">
      <w:pPr>
        <w:ind w:left="560"/>
        <w:rPr>
          <w:b/>
          <w:sz w:val="24"/>
        </w:rPr>
      </w:pPr>
      <w:r>
        <w:rPr>
          <w:b/>
          <w:color w:val="1F3863"/>
          <w:sz w:val="24"/>
        </w:rPr>
        <w:t>Application</w:t>
      </w:r>
    </w:p>
    <w:p w14:paraId="3F0A0EBD" w14:textId="77777777" w:rsidR="002259AE" w:rsidRDefault="002259AE">
      <w:pPr>
        <w:pStyle w:val="BodyText"/>
        <w:rPr>
          <w:b/>
        </w:rPr>
      </w:pPr>
    </w:p>
    <w:p w14:paraId="3F0A0EBE" w14:textId="2AA4DD58" w:rsidR="002259AE" w:rsidRDefault="00543AAB">
      <w:pPr>
        <w:pStyle w:val="ListParagraph"/>
        <w:numPr>
          <w:ilvl w:val="1"/>
          <w:numId w:val="4"/>
        </w:numPr>
        <w:tabs>
          <w:tab w:val="left" w:pos="1411"/>
        </w:tabs>
        <w:ind w:right="719" w:firstLine="0"/>
        <w:jc w:val="both"/>
        <w:rPr>
          <w:sz w:val="24"/>
        </w:rPr>
      </w:pPr>
      <w:r>
        <w:rPr>
          <w:sz w:val="24"/>
        </w:rPr>
        <w:t>In recognition of the nature of tax decisions taken by a tax authority (which can be inherently contentious or novel), this Scheme considers any decision, or activity that meets one or more of the conditions below to be novel or</w:t>
      </w:r>
      <w:r>
        <w:rPr>
          <w:spacing w:val="-16"/>
          <w:sz w:val="24"/>
        </w:rPr>
        <w:t xml:space="preserve"> </w:t>
      </w:r>
      <w:r>
        <w:rPr>
          <w:sz w:val="24"/>
        </w:rPr>
        <w:t>contentious.</w:t>
      </w:r>
    </w:p>
    <w:p w14:paraId="3F0A0EBF" w14:textId="77777777" w:rsidR="002259AE" w:rsidRDefault="002259AE">
      <w:pPr>
        <w:jc w:val="both"/>
        <w:rPr>
          <w:sz w:val="24"/>
        </w:rPr>
        <w:sectPr w:rsidR="002259AE">
          <w:pgSz w:w="11910" w:h="16840"/>
          <w:pgMar w:top="1340" w:right="720" w:bottom="1220" w:left="880" w:header="0" w:footer="1036" w:gutter="0"/>
          <w:cols w:space="720"/>
        </w:sectPr>
      </w:pPr>
    </w:p>
    <w:p w14:paraId="3F0A0EC0" w14:textId="77777777" w:rsidR="002259AE" w:rsidRDefault="00543AAB">
      <w:pPr>
        <w:pStyle w:val="ListParagraph"/>
        <w:numPr>
          <w:ilvl w:val="2"/>
          <w:numId w:val="4"/>
        </w:numPr>
        <w:tabs>
          <w:tab w:val="left" w:pos="1276"/>
          <w:tab w:val="left" w:pos="1277"/>
        </w:tabs>
        <w:spacing w:before="85"/>
        <w:ind w:left="1276" w:right="944" w:hanging="361"/>
        <w:rPr>
          <w:sz w:val="24"/>
        </w:rPr>
      </w:pPr>
      <w:r>
        <w:rPr>
          <w:sz w:val="24"/>
        </w:rPr>
        <w:lastRenderedPageBreak/>
        <w:t xml:space="preserve">Any decisions that have a </w:t>
      </w:r>
      <w:r>
        <w:rPr>
          <w:b/>
          <w:sz w:val="24"/>
        </w:rPr>
        <w:t xml:space="preserve">far-reaching and significant impact </w:t>
      </w:r>
      <w:r>
        <w:rPr>
          <w:sz w:val="24"/>
        </w:rPr>
        <w:t>on Revenue</w:t>
      </w:r>
      <w:r>
        <w:rPr>
          <w:spacing w:val="-38"/>
          <w:sz w:val="24"/>
        </w:rPr>
        <w:t xml:space="preserve"> </w:t>
      </w:r>
      <w:r>
        <w:rPr>
          <w:sz w:val="24"/>
        </w:rPr>
        <w:t>Scotland or any Tax Legislation and interpretation thereof, such</w:t>
      </w:r>
      <w:r>
        <w:rPr>
          <w:spacing w:val="-7"/>
          <w:sz w:val="24"/>
        </w:rPr>
        <w:t xml:space="preserve"> </w:t>
      </w:r>
      <w:r>
        <w:rPr>
          <w:sz w:val="24"/>
        </w:rPr>
        <w:t>as:</w:t>
      </w:r>
    </w:p>
    <w:p w14:paraId="3F0A0EC1" w14:textId="77777777" w:rsidR="002259AE" w:rsidRDefault="00543AAB">
      <w:pPr>
        <w:pStyle w:val="ListParagraph"/>
        <w:numPr>
          <w:ilvl w:val="3"/>
          <w:numId w:val="4"/>
        </w:numPr>
        <w:tabs>
          <w:tab w:val="left" w:pos="1637"/>
        </w:tabs>
        <w:spacing w:line="297" w:lineRule="exact"/>
        <w:ind w:hanging="361"/>
        <w:rPr>
          <w:sz w:val="24"/>
        </w:rPr>
      </w:pPr>
      <w:r>
        <w:rPr>
          <w:sz w:val="24"/>
        </w:rPr>
        <w:t>RS policy interests and our ability to perform our legal</w:t>
      </w:r>
      <w:r>
        <w:rPr>
          <w:spacing w:val="-16"/>
          <w:sz w:val="24"/>
        </w:rPr>
        <w:t xml:space="preserve"> </w:t>
      </w:r>
      <w:r>
        <w:rPr>
          <w:sz w:val="24"/>
        </w:rPr>
        <w:t>functions;</w:t>
      </w:r>
    </w:p>
    <w:p w14:paraId="3F0A0EC2" w14:textId="77777777" w:rsidR="002259AE" w:rsidRDefault="00543AAB">
      <w:pPr>
        <w:pStyle w:val="ListParagraph"/>
        <w:numPr>
          <w:ilvl w:val="3"/>
          <w:numId w:val="4"/>
        </w:numPr>
        <w:tabs>
          <w:tab w:val="left" w:pos="1637"/>
        </w:tabs>
        <w:spacing w:before="3" w:line="232" w:lineRule="auto"/>
        <w:ind w:right="1619"/>
        <w:rPr>
          <w:sz w:val="24"/>
        </w:rPr>
      </w:pPr>
      <w:r>
        <w:rPr>
          <w:sz w:val="24"/>
        </w:rPr>
        <w:t>SG policy interests and the delivery of National Performance Framework objectives;</w:t>
      </w:r>
    </w:p>
    <w:p w14:paraId="3F0A0EC3" w14:textId="77777777" w:rsidR="002259AE" w:rsidRDefault="00543AAB">
      <w:pPr>
        <w:pStyle w:val="ListParagraph"/>
        <w:numPr>
          <w:ilvl w:val="3"/>
          <w:numId w:val="4"/>
        </w:numPr>
        <w:tabs>
          <w:tab w:val="left" w:pos="1637"/>
        </w:tabs>
        <w:spacing w:before="3"/>
        <w:ind w:hanging="361"/>
        <w:rPr>
          <w:sz w:val="24"/>
        </w:rPr>
      </w:pPr>
      <w:r>
        <w:rPr>
          <w:sz w:val="24"/>
        </w:rPr>
        <w:t>The Scottish economy or a sector within</w:t>
      </w:r>
      <w:r>
        <w:rPr>
          <w:spacing w:val="-3"/>
          <w:sz w:val="24"/>
        </w:rPr>
        <w:t xml:space="preserve"> </w:t>
      </w:r>
      <w:r>
        <w:rPr>
          <w:sz w:val="24"/>
        </w:rPr>
        <w:t>it.</w:t>
      </w:r>
    </w:p>
    <w:p w14:paraId="3F0A0EC4" w14:textId="77777777" w:rsidR="002259AE" w:rsidRDefault="002259AE">
      <w:pPr>
        <w:pStyle w:val="BodyText"/>
        <w:spacing w:before="6"/>
        <w:rPr>
          <w:sz w:val="23"/>
        </w:rPr>
      </w:pPr>
    </w:p>
    <w:p w14:paraId="3F0A0EC5" w14:textId="77777777" w:rsidR="002259AE" w:rsidRDefault="00543AAB">
      <w:pPr>
        <w:pStyle w:val="ListParagraph"/>
        <w:numPr>
          <w:ilvl w:val="2"/>
          <w:numId w:val="4"/>
        </w:numPr>
        <w:tabs>
          <w:tab w:val="left" w:pos="1276"/>
          <w:tab w:val="left" w:pos="1277"/>
        </w:tabs>
        <w:ind w:left="1276" w:right="987" w:hanging="361"/>
        <w:rPr>
          <w:sz w:val="24"/>
        </w:rPr>
      </w:pPr>
      <w:r>
        <w:rPr>
          <w:sz w:val="24"/>
        </w:rPr>
        <w:t>Anything that significantly and adversely impacts on RS’s ability to work</w:t>
      </w:r>
      <w:r>
        <w:rPr>
          <w:spacing w:val="-34"/>
          <w:sz w:val="24"/>
        </w:rPr>
        <w:t xml:space="preserve"> </w:t>
      </w:r>
      <w:r>
        <w:rPr>
          <w:sz w:val="24"/>
        </w:rPr>
        <w:t>effectively with delivery partners;</w:t>
      </w:r>
      <w:r>
        <w:rPr>
          <w:spacing w:val="-2"/>
          <w:sz w:val="24"/>
        </w:rPr>
        <w:t xml:space="preserve"> </w:t>
      </w:r>
      <w:r>
        <w:rPr>
          <w:sz w:val="24"/>
        </w:rPr>
        <w:t>or</w:t>
      </w:r>
    </w:p>
    <w:p w14:paraId="3F0A0EC6" w14:textId="77777777" w:rsidR="002259AE" w:rsidRDefault="002259AE">
      <w:pPr>
        <w:pStyle w:val="BodyText"/>
        <w:spacing w:before="9"/>
        <w:rPr>
          <w:sz w:val="23"/>
        </w:rPr>
      </w:pPr>
    </w:p>
    <w:p w14:paraId="3F0A0EC7" w14:textId="77777777" w:rsidR="002259AE" w:rsidRDefault="00543AAB">
      <w:pPr>
        <w:pStyle w:val="ListParagraph"/>
        <w:numPr>
          <w:ilvl w:val="2"/>
          <w:numId w:val="4"/>
        </w:numPr>
        <w:tabs>
          <w:tab w:val="left" w:pos="1276"/>
          <w:tab w:val="left" w:pos="1277"/>
        </w:tabs>
        <w:ind w:left="1276" w:right="955" w:hanging="361"/>
        <w:rPr>
          <w:sz w:val="24"/>
        </w:rPr>
      </w:pPr>
      <w:r>
        <w:rPr>
          <w:sz w:val="24"/>
        </w:rPr>
        <w:t>Any decision where there is no precedent, or established/standard practice and which would set a precedent that may have significant reputational, financial,</w:t>
      </w:r>
      <w:r>
        <w:rPr>
          <w:spacing w:val="-40"/>
          <w:sz w:val="24"/>
        </w:rPr>
        <w:t xml:space="preserve"> </w:t>
      </w:r>
      <w:r>
        <w:rPr>
          <w:sz w:val="24"/>
        </w:rPr>
        <w:t>legal or operational implications for Revenue Scotland and/or the other affected party(ies).</w:t>
      </w:r>
    </w:p>
    <w:p w14:paraId="3F0A0EC8" w14:textId="77777777" w:rsidR="002259AE" w:rsidRDefault="002259AE">
      <w:pPr>
        <w:pStyle w:val="BodyText"/>
        <w:spacing w:before="4"/>
        <w:rPr>
          <w:sz w:val="26"/>
        </w:rPr>
      </w:pPr>
    </w:p>
    <w:p w14:paraId="3F0A0EC9" w14:textId="77777777" w:rsidR="002259AE" w:rsidRDefault="00543AAB">
      <w:pPr>
        <w:pStyle w:val="Heading2"/>
        <w:numPr>
          <w:ilvl w:val="0"/>
          <w:numId w:val="4"/>
        </w:numPr>
        <w:tabs>
          <w:tab w:val="left" w:pos="1410"/>
          <w:tab w:val="left" w:pos="1411"/>
        </w:tabs>
        <w:jc w:val="both"/>
      </w:pPr>
      <w:r>
        <w:t>REVIEW</w:t>
      </w:r>
    </w:p>
    <w:p w14:paraId="3F0A0ECA" w14:textId="77777777" w:rsidR="002259AE" w:rsidRDefault="002259AE">
      <w:pPr>
        <w:pStyle w:val="BodyText"/>
        <w:spacing w:before="11"/>
        <w:rPr>
          <w:b/>
          <w:sz w:val="25"/>
        </w:rPr>
      </w:pPr>
    </w:p>
    <w:p w14:paraId="3F0A0ECB" w14:textId="77777777" w:rsidR="002259AE" w:rsidRDefault="00543AAB">
      <w:pPr>
        <w:pStyle w:val="ListParagraph"/>
        <w:numPr>
          <w:ilvl w:val="1"/>
          <w:numId w:val="4"/>
        </w:numPr>
        <w:tabs>
          <w:tab w:val="left" w:pos="1411"/>
        </w:tabs>
        <w:spacing w:before="1"/>
        <w:ind w:right="720" w:firstLine="0"/>
        <w:jc w:val="both"/>
        <w:rPr>
          <w:sz w:val="24"/>
        </w:rPr>
      </w:pPr>
      <w:r>
        <w:rPr>
          <w:sz w:val="24"/>
        </w:rPr>
        <w:t>This Scheme will be reviewed every three years (in line with the organisation’s Corporate Plan), initially by the Head of Governance in collaboration with the Senior Leadership Team; then by the Audit and Risk Committee who will put forward their recommendation to the RS</w:t>
      </w:r>
      <w:r>
        <w:rPr>
          <w:spacing w:val="-4"/>
          <w:sz w:val="24"/>
        </w:rPr>
        <w:t xml:space="preserve"> </w:t>
      </w:r>
      <w:r>
        <w:rPr>
          <w:sz w:val="24"/>
        </w:rPr>
        <w:t>Board.</w:t>
      </w:r>
    </w:p>
    <w:p w14:paraId="3F0A0ECC" w14:textId="77777777" w:rsidR="002259AE" w:rsidRDefault="002259AE">
      <w:pPr>
        <w:pStyle w:val="BodyText"/>
        <w:spacing w:before="11"/>
        <w:rPr>
          <w:sz w:val="23"/>
        </w:rPr>
      </w:pPr>
    </w:p>
    <w:p w14:paraId="3F0A0ECD" w14:textId="77777777" w:rsidR="002259AE" w:rsidRDefault="00543AAB">
      <w:pPr>
        <w:pStyle w:val="ListParagraph"/>
        <w:numPr>
          <w:ilvl w:val="1"/>
          <w:numId w:val="4"/>
        </w:numPr>
        <w:tabs>
          <w:tab w:val="left" w:pos="1411"/>
        </w:tabs>
        <w:ind w:right="722" w:firstLine="0"/>
        <w:jc w:val="both"/>
        <w:rPr>
          <w:sz w:val="24"/>
        </w:rPr>
      </w:pPr>
      <w:r>
        <w:rPr>
          <w:sz w:val="24"/>
        </w:rPr>
        <w:t>Additional reviews or minor revisions may take place as appropriate, for example, following review of the RS Framework Document with SG.</w:t>
      </w:r>
    </w:p>
    <w:p w14:paraId="3F0A0ECE" w14:textId="77777777" w:rsidR="002259AE" w:rsidRDefault="002259AE">
      <w:pPr>
        <w:pStyle w:val="BodyText"/>
        <w:spacing w:before="10"/>
        <w:rPr>
          <w:sz w:val="33"/>
        </w:rPr>
      </w:pPr>
    </w:p>
    <w:p w14:paraId="3F0A0ECF" w14:textId="77777777" w:rsidR="002259AE" w:rsidRDefault="00543AAB">
      <w:pPr>
        <w:pStyle w:val="Heading2"/>
        <w:numPr>
          <w:ilvl w:val="0"/>
          <w:numId w:val="4"/>
        </w:numPr>
        <w:tabs>
          <w:tab w:val="left" w:pos="1410"/>
          <w:tab w:val="left" w:pos="1411"/>
        </w:tabs>
        <w:ind w:right="721"/>
      </w:pPr>
      <w:r>
        <w:t>IMPACT OF THE SCHEME OF INTERNAL DELEGATION ON REVENUE SCOTLAND GOVERNANCE</w:t>
      </w:r>
    </w:p>
    <w:p w14:paraId="3F0A0ED0" w14:textId="77777777" w:rsidR="002259AE" w:rsidRDefault="00543AAB">
      <w:pPr>
        <w:pStyle w:val="ListParagraph"/>
        <w:numPr>
          <w:ilvl w:val="1"/>
          <w:numId w:val="4"/>
        </w:numPr>
        <w:tabs>
          <w:tab w:val="left" w:pos="1411"/>
        </w:tabs>
        <w:spacing w:before="240"/>
        <w:ind w:right="723" w:firstLine="0"/>
        <w:jc w:val="both"/>
        <w:rPr>
          <w:sz w:val="24"/>
        </w:rPr>
      </w:pPr>
      <w:r>
        <w:rPr>
          <w:sz w:val="24"/>
        </w:rPr>
        <w:t>The Scheme of Internal Delegation set out in the schedule of delegations below relates</w:t>
      </w:r>
      <w:r>
        <w:rPr>
          <w:spacing w:val="-7"/>
          <w:sz w:val="24"/>
        </w:rPr>
        <w:t xml:space="preserve"> </w:t>
      </w:r>
      <w:r>
        <w:rPr>
          <w:sz w:val="24"/>
        </w:rPr>
        <w:t>to</w:t>
      </w:r>
      <w:r>
        <w:rPr>
          <w:spacing w:val="-12"/>
          <w:sz w:val="24"/>
        </w:rPr>
        <w:t xml:space="preserve"> </w:t>
      </w:r>
      <w:r>
        <w:rPr>
          <w:sz w:val="24"/>
        </w:rPr>
        <w:t>tax</w:t>
      </w:r>
      <w:r>
        <w:rPr>
          <w:spacing w:val="-8"/>
          <w:sz w:val="24"/>
        </w:rPr>
        <w:t xml:space="preserve"> </w:t>
      </w:r>
      <w:r>
        <w:rPr>
          <w:sz w:val="24"/>
        </w:rPr>
        <w:t>and</w:t>
      </w:r>
      <w:r>
        <w:rPr>
          <w:spacing w:val="-11"/>
          <w:sz w:val="24"/>
        </w:rPr>
        <w:t xml:space="preserve"> </w:t>
      </w:r>
      <w:r>
        <w:rPr>
          <w:sz w:val="24"/>
        </w:rPr>
        <w:t>other</w:t>
      </w:r>
      <w:r>
        <w:rPr>
          <w:spacing w:val="-11"/>
          <w:sz w:val="24"/>
        </w:rPr>
        <w:t xml:space="preserve"> </w:t>
      </w:r>
      <w:r>
        <w:rPr>
          <w:sz w:val="24"/>
        </w:rPr>
        <w:t>responsibilities</w:t>
      </w:r>
      <w:r>
        <w:rPr>
          <w:spacing w:val="-7"/>
          <w:sz w:val="24"/>
        </w:rPr>
        <w:t xml:space="preserve"> </w:t>
      </w:r>
      <w:r>
        <w:rPr>
          <w:sz w:val="24"/>
        </w:rPr>
        <w:t>conferred</w:t>
      </w:r>
      <w:r>
        <w:rPr>
          <w:spacing w:val="-6"/>
          <w:sz w:val="24"/>
        </w:rPr>
        <w:t xml:space="preserve"> </w:t>
      </w:r>
      <w:r>
        <w:rPr>
          <w:sz w:val="24"/>
        </w:rPr>
        <w:t>upon</w:t>
      </w:r>
      <w:r>
        <w:rPr>
          <w:spacing w:val="-11"/>
          <w:sz w:val="24"/>
        </w:rPr>
        <w:t xml:space="preserve"> </w:t>
      </w:r>
      <w:r>
        <w:rPr>
          <w:sz w:val="24"/>
        </w:rPr>
        <w:t>the</w:t>
      </w:r>
      <w:r>
        <w:rPr>
          <w:spacing w:val="-5"/>
          <w:sz w:val="24"/>
        </w:rPr>
        <w:t xml:space="preserve"> </w:t>
      </w:r>
      <w:r>
        <w:rPr>
          <w:sz w:val="24"/>
        </w:rPr>
        <w:t>Board</w:t>
      </w:r>
      <w:r>
        <w:rPr>
          <w:spacing w:val="-11"/>
          <w:sz w:val="24"/>
        </w:rPr>
        <w:t xml:space="preserve"> </w:t>
      </w:r>
      <w:r>
        <w:rPr>
          <w:sz w:val="24"/>
        </w:rPr>
        <w:t>by</w:t>
      </w:r>
      <w:r>
        <w:rPr>
          <w:spacing w:val="-8"/>
          <w:sz w:val="24"/>
        </w:rPr>
        <w:t xml:space="preserve"> </w:t>
      </w:r>
      <w:r>
        <w:rPr>
          <w:sz w:val="24"/>
        </w:rPr>
        <w:t>the</w:t>
      </w:r>
      <w:r>
        <w:rPr>
          <w:spacing w:val="-4"/>
          <w:sz w:val="24"/>
        </w:rPr>
        <w:t xml:space="preserve"> </w:t>
      </w:r>
      <w:r>
        <w:rPr>
          <w:sz w:val="24"/>
        </w:rPr>
        <w:t>RSTPA.</w:t>
      </w:r>
      <w:r>
        <w:rPr>
          <w:spacing w:val="38"/>
          <w:sz w:val="24"/>
        </w:rPr>
        <w:t xml:space="preserve"> </w:t>
      </w:r>
      <w:r>
        <w:rPr>
          <w:sz w:val="24"/>
        </w:rPr>
        <w:t>The</w:t>
      </w:r>
      <w:r>
        <w:rPr>
          <w:spacing w:val="-5"/>
          <w:sz w:val="24"/>
        </w:rPr>
        <w:t xml:space="preserve"> </w:t>
      </w:r>
      <w:r>
        <w:rPr>
          <w:sz w:val="24"/>
        </w:rPr>
        <w:t>Scheme of</w:t>
      </w:r>
      <w:r>
        <w:rPr>
          <w:spacing w:val="-15"/>
          <w:sz w:val="24"/>
        </w:rPr>
        <w:t xml:space="preserve"> </w:t>
      </w:r>
      <w:r>
        <w:rPr>
          <w:sz w:val="24"/>
        </w:rPr>
        <w:t>Internal</w:t>
      </w:r>
      <w:r>
        <w:rPr>
          <w:spacing w:val="-15"/>
          <w:sz w:val="24"/>
        </w:rPr>
        <w:t xml:space="preserve"> </w:t>
      </w:r>
      <w:r>
        <w:rPr>
          <w:sz w:val="24"/>
        </w:rPr>
        <w:t>Delegation</w:t>
      </w:r>
      <w:r>
        <w:rPr>
          <w:spacing w:val="-14"/>
          <w:sz w:val="24"/>
        </w:rPr>
        <w:t xml:space="preserve"> </w:t>
      </w:r>
      <w:r>
        <w:rPr>
          <w:sz w:val="24"/>
        </w:rPr>
        <w:t>sets</w:t>
      </w:r>
      <w:r>
        <w:rPr>
          <w:spacing w:val="-12"/>
          <w:sz w:val="24"/>
        </w:rPr>
        <w:t xml:space="preserve"> </w:t>
      </w:r>
      <w:r>
        <w:rPr>
          <w:sz w:val="24"/>
        </w:rPr>
        <w:t>out</w:t>
      </w:r>
      <w:r>
        <w:rPr>
          <w:spacing w:val="-7"/>
          <w:sz w:val="24"/>
        </w:rPr>
        <w:t xml:space="preserve"> </w:t>
      </w:r>
      <w:r>
        <w:rPr>
          <w:sz w:val="24"/>
        </w:rPr>
        <w:t>the</w:t>
      </w:r>
      <w:r>
        <w:rPr>
          <w:spacing w:val="-13"/>
          <w:sz w:val="24"/>
        </w:rPr>
        <w:t xml:space="preserve"> </w:t>
      </w:r>
      <w:r>
        <w:rPr>
          <w:sz w:val="24"/>
        </w:rPr>
        <w:t>extent</w:t>
      </w:r>
      <w:r>
        <w:rPr>
          <w:spacing w:val="-12"/>
          <w:sz w:val="24"/>
        </w:rPr>
        <w:t xml:space="preserve"> </w:t>
      </w:r>
      <w:r>
        <w:rPr>
          <w:sz w:val="24"/>
        </w:rPr>
        <w:t>to</w:t>
      </w:r>
      <w:r>
        <w:rPr>
          <w:spacing w:val="-11"/>
          <w:sz w:val="24"/>
        </w:rPr>
        <w:t xml:space="preserve"> </w:t>
      </w:r>
      <w:r>
        <w:rPr>
          <w:sz w:val="24"/>
        </w:rPr>
        <w:t>which</w:t>
      </w:r>
      <w:r>
        <w:rPr>
          <w:spacing w:val="-9"/>
          <w:sz w:val="24"/>
        </w:rPr>
        <w:t xml:space="preserve"> </w:t>
      </w:r>
      <w:r>
        <w:rPr>
          <w:sz w:val="24"/>
        </w:rPr>
        <w:t>these</w:t>
      </w:r>
      <w:r>
        <w:rPr>
          <w:spacing w:val="-13"/>
          <w:sz w:val="24"/>
        </w:rPr>
        <w:t xml:space="preserve"> </w:t>
      </w:r>
      <w:r>
        <w:rPr>
          <w:sz w:val="24"/>
        </w:rPr>
        <w:t>responsibilities</w:t>
      </w:r>
      <w:r>
        <w:rPr>
          <w:spacing w:val="-10"/>
          <w:sz w:val="24"/>
        </w:rPr>
        <w:t xml:space="preserve"> </w:t>
      </w:r>
      <w:r>
        <w:rPr>
          <w:sz w:val="24"/>
        </w:rPr>
        <w:t>have</w:t>
      </w:r>
      <w:r>
        <w:rPr>
          <w:spacing w:val="-12"/>
          <w:sz w:val="24"/>
        </w:rPr>
        <w:t xml:space="preserve"> </w:t>
      </w:r>
      <w:r>
        <w:rPr>
          <w:sz w:val="24"/>
        </w:rPr>
        <w:t>been</w:t>
      </w:r>
      <w:r>
        <w:rPr>
          <w:spacing w:val="-10"/>
          <w:sz w:val="24"/>
        </w:rPr>
        <w:t xml:space="preserve"> </w:t>
      </w:r>
      <w:r>
        <w:rPr>
          <w:sz w:val="24"/>
        </w:rPr>
        <w:t>delegated by the Board to the</w:t>
      </w:r>
      <w:r>
        <w:rPr>
          <w:spacing w:val="-10"/>
          <w:sz w:val="24"/>
        </w:rPr>
        <w:t xml:space="preserve"> </w:t>
      </w:r>
      <w:r>
        <w:rPr>
          <w:sz w:val="24"/>
        </w:rPr>
        <w:t>CEO.</w:t>
      </w:r>
    </w:p>
    <w:p w14:paraId="3F0A0ED1" w14:textId="77777777" w:rsidR="002259AE" w:rsidRDefault="002259AE">
      <w:pPr>
        <w:pStyle w:val="BodyText"/>
        <w:spacing w:before="8"/>
        <w:rPr>
          <w:sz w:val="19"/>
        </w:rPr>
      </w:pPr>
    </w:p>
    <w:p w14:paraId="3F0A0ED2" w14:textId="77777777" w:rsidR="002259AE" w:rsidRDefault="00543AAB">
      <w:pPr>
        <w:pStyle w:val="ListParagraph"/>
        <w:numPr>
          <w:ilvl w:val="1"/>
          <w:numId w:val="4"/>
        </w:numPr>
        <w:tabs>
          <w:tab w:val="left" w:pos="1411"/>
        </w:tabs>
        <w:ind w:right="711" w:firstLine="0"/>
        <w:jc w:val="both"/>
        <w:rPr>
          <w:sz w:val="24"/>
        </w:rPr>
      </w:pPr>
      <w:r>
        <w:rPr>
          <w:sz w:val="24"/>
        </w:rPr>
        <w:t>The CEO may in turn further sub-delegate matters to members of RS staff e.g. by letters of budgetary delegations or delegations set out in the Tax Governance</w:t>
      </w:r>
      <w:r>
        <w:rPr>
          <w:spacing w:val="-27"/>
          <w:sz w:val="24"/>
        </w:rPr>
        <w:t xml:space="preserve"> </w:t>
      </w:r>
      <w:r>
        <w:rPr>
          <w:sz w:val="24"/>
        </w:rPr>
        <w:t>Framework.</w:t>
      </w:r>
    </w:p>
    <w:p w14:paraId="3F0A0ED3" w14:textId="77777777" w:rsidR="002259AE" w:rsidRDefault="002259AE">
      <w:pPr>
        <w:pStyle w:val="BodyText"/>
        <w:spacing w:before="8"/>
        <w:rPr>
          <w:sz w:val="19"/>
        </w:rPr>
      </w:pPr>
    </w:p>
    <w:p w14:paraId="3F0A0ED4" w14:textId="77777777" w:rsidR="002259AE" w:rsidRDefault="00543AAB">
      <w:pPr>
        <w:pStyle w:val="ListParagraph"/>
        <w:numPr>
          <w:ilvl w:val="1"/>
          <w:numId w:val="4"/>
        </w:numPr>
        <w:tabs>
          <w:tab w:val="left" w:pos="1411"/>
        </w:tabs>
        <w:ind w:right="722" w:firstLine="0"/>
        <w:jc w:val="both"/>
        <w:rPr>
          <w:sz w:val="24"/>
        </w:rPr>
      </w:pPr>
      <w:r>
        <w:rPr>
          <w:sz w:val="24"/>
        </w:rPr>
        <w:t>Revenue</w:t>
      </w:r>
      <w:r>
        <w:rPr>
          <w:spacing w:val="-13"/>
          <w:sz w:val="24"/>
        </w:rPr>
        <w:t xml:space="preserve"> </w:t>
      </w:r>
      <w:r>
        <w:rPr>
          <w:sz w:val="24"/>
        </w:rPr>
        <w:t>Scotland</w:t>
      </w:r>
      <w:r>
        <w:rPr>
          <w:spacing w:val="-14"/>
          <w:sz w:val="24"/>
        </w:rPr>
        <w:t xml:space="preserve"> </w:t>
      </w:r>
      <w:r>
        <w:rPr>
          <w:sz w:val="24"/>
        </w:rPr>
        <w:t>staff</w:t>
      </w:r>
      <w:r>
        <w:rPr>
          <w:spacing w:val="-15"/>
          <w:sz w:val="24"/>
        </w:rPr>
        <w:t xml:space="preserve"> </w:t>
      </w:r>
      <w:r>
        <w:rPr>
          <w:sz w:val="24"/>
        </w:rPr>
        <w:t>therefore</w:t>
      </w:r>
      <w:r>
        <w:rPr>
          <w:spacing w:val="-12"/>
          <w:sz w:val="24"/>
        </w:rPr>
        <w:t xml:space="preserve"> </w:t>
      </w:r>
      <w:r>
        <w:rPr>
          <w:sz w:val="24"/>
        </w:rPr>
        <w:t>have</w:t>
      </w:r>
      <w:r>
        <w:rPr>
          <w:spacing w:val="-13"/>
          <w:sz w:val="24"/>
        </w:rPr>
        <w:t xml:space="preserve"> </w:t>
      </w:r>
      <w:r>
        <w:rPr>
          <w:sz w:val="24"/>
        </w:rPr>
        <w:t>authority</w:t>
      </w:r>
      <w:r>
        <w:rPr>
          <w:spacing w:val="-11"/>
          <w:sz w:val="24"/>
        </w:rPr>
        <w:t xml:space="preserve"> </w:t>
      </w:r>
      <w:r>
        <w:rPr>
          <w:sz w:val="24"/>
        </w:rPr>
        <w:t>to</w:t>
      </w:r>
      <w:r>
        <w:rPr>
          <w:spacing w:val="-11"/>
          <w:sz w:val="24"/>
        </w:rPr>
        <w:t xml:space="preserve"> </w:t>
      </w:r>
      <w:r>
        <w:rPr>
          <w:sz w:val="24"/>
        </w:rPr>
        <w:t>act</w:t>
      </w:r>
      <w:r>
        <w:rPr>
          <w:spacing w:val="-12"/>
          <w:sz w:val="24"/>
        </w:rPr>
        <w:t xml:space="preserve"> </w:t>
      </w:r>
      <w:r>
        <w:rPr>
          <w:sz w:val="24"/>
        </w:rPr>
        <w:t>within</w:t>
      </w:r>
      <w:r>
        <w:rPr>
          <w:spacing w:val="-14"/>
          <w:sz w:val="24"/>
        </w:rPr>
        <w:t xml:space="preserve"> </w:t>
      </w:r>
      <w:r>
        <w:rPr>
          <w:sz w:val="24"/>
        </w:rPr>
        <w:t>the</w:t>
      </w:r>
      <w:r>
        <w:rPr>
          <w:spacing w:val="-8"/>
          <w:sz w:val="24"/>
        </w:rPr>
        <w:t xml:space="preserve"> </w:t>
      </w:r>
      <w:r>
        <w:rPr>
          <w:sz w:val="24"/>
        </w:rPr>
        <w:t>parameters</w:t>
      </w:r>
      <w:r>
        <w:rPr>
          <w:spacing w:val="-11"/>
          <w:sz w:val="24"/>
        </w:rPr>
        <w:t xml:space="preserve"> </w:t>
      </w:r>
      <w:r>
        <w:rPr>
          <w:sz w:val="24"/>
        </w:rPr>
        <w:t>set</w:t>
      </w:r>
      <w:r>
        <w:rPr>
          <w:spacing w:val="-12"/>
          <w:sz w:val="24"/>
        </w:rPr>
        <w:t xml:space="preserve"> </w:t>
      </w:r>
      <w:r>
        <w:rPr>
          <w:sz w:val="24"/>
        </w:rPr>
        <w:t>out in the Scheme of Internal Delegation, with appropriate reporting to the Board on progress. Where any decision or matter sits out with the scope set out in the Scheme of Internal Delegation, the matter must be referred to the Board for</w:t>
      </w:r>
      <w:r>
        <w:rPr>
          <w:spacing w:val="-20"/>
          <w:sz w:val="24"/>
        </w:rPr>
        <w:t xml:space="preserve"> </w:t>
      </w:r>
      <w:r>
        <w:rPr>
          <w:sz w:val="24"/>
        </w:rPr>
        <w:t>approval.</w:t>
      </w:r>
    </w:p>
    <w:p w14:paraId="3F0A0ED5" w14:textId="77777777" w:rsidR="002259AE" w:rsidRDefault="002259AE">
      <w:pPr>
        <w:jc w:val="both"/>
        <w:rPr>
          <w:sz w:val="24"/>
        </w:rPr>
        <w:sectPr w:rsidR="002259AE">
          <w:pgSz w:w="11910" w:h="16840"/>
          <w:pgMar w:top="1340" w:right="720" w:bottom="1220" w:left="880" w:header="0" w:footer="1036" w:gutter="0"/>
          <w:cols w:space="720"/>
        </w:sectPr>
      </w:pPr>
    </w:p>
    <w:p w14:paraId="3F0A0ED6" w14:textId="77777777" w:rsidR="002259AE" w:rsidRDefault="00543AAB">
      <w:pPr>
        <w:pStyle w:val="Heading1"/>
      </w:pPr>
      <w:bookmarkStart w:id="0" w:name="_bookmark0"/>
      <w:bookmarkEnd w:id="0"/>
      <w:r>
        <w:rPr>
          <w:color w:val="1F3863"/>
        </w:rPr>
        <w:lastRenderedPageBreak/>
        <w:t>SCHEME OF INTERNAL DELEGATIONS - SCHEDULE</w:t>
      </w:r>
    </w:p>
    <w:p w14:paraId="3F0A0ED7" w14:textId="77777777" w:rsidR="002259AE" w:rsidRDefault="00543AAB">
      <w:pPr>
        <w:pStyle w:val="Heading2"/>
        <w:ind w:left="114" w:firstLine="0"/>
      </w:pPr>
      <w:r>
        <w:t>Definitions</w:t>
      </w:r>
    </w:p>
    <w:p w14:paraId="3F0A0ED8" w14:textId="77777777" w:rsidR="002259AE" w:rsidRDefault="00543AAB">
      <w:pPr>
        <w:pStyle w:val="BodyText"/>
        <w:ind w:left="114"/>
      </w:pPr>
      <w:r>
        <w:t>“RS” Revenue Scotland</w:t>
      </w:r>
    </w:p>
    <w:p w14:paraId="3F0A0ED9" w14:textId="77777777" w:rsidR="002259AE" w:rsidRDefault="00543AAB">
      <w:pPr>
        <w:pStyle w:val="BodyText"/>
        <w:ind w:left="114"/>
      </w:pPr>
      <w:r>
        <w:t>“Board” The Board of Revenue Scotland</w:t>
      </w:r>
    </w:p>
    <w:p w14:paraId="3F0A0EDA" w14:textId="77777777" w:rsidR="002259AE" w:rsidRDefault="00543AAB">
      <w:pPr>
        <w:pStyle w:val="BodyText"/>
        <w:ind w:left="114"/>
      </w:pPr>
      <w:r>
        <w:t>“CEO” The Chief Executive of Revenue Scotland</w:t>
      </w:r>
    </w:p>
    <w:p w14:paraId="3F0A0EDB" w14:textId="77777777" w:rsidR="002259AE" w:rsidRDefault="00543AAB">
      <w:pPr>
        <w:pStyle w:val="BodyText"/>
        <w:ind w:left="114"/>
      </w:pPr>
      <w:r>
        <w:t>“ARC” The Audit and Risk Committee of the RS Board</w:t>
      </w:r>
    </w:p>
    <w:p w14:paraId="3F0A0EDC" w14:textId="77777777" w:rsidR="002259AE" w:rsidRDefault="00543AAB">
      <w:pPr>
        <w:pStyle w:val="BodyText"/>
        <w:ind w:left="114" w:right="4271"/>
      </w:pPr>
      <w:r>
        <w:t>“SEC” The Staffing and Equalities Committee of the RS Board “SLT” The Senior Leadership Team of Revenue Scotland</w:t>
      </w:r>
    </w:p>
    <w:p w14:paraId="3F0A0EDD" w14:textId="77777777" w:rsidR="002259AE" w:rsidRDefault="00543AAB">
      <w:pPr>
        <w:pStyle w:val="BodyText"/>
        <w:ind w:left="114"/>
      </w:pPr>
      <w:r>
        <w:t>“TAG” The Tax Assurance Group (an Executive Group)</w:t>
      </w:r>
    </w:p>
    <w:p w14:paraId="3F0A0EDE" w14:textId="77777777" w:rsidR="002259AE" w:rsidRDefault="002259AE">
      <w:pPr>
        <w:pStyle w:val="BodyText"/>
        <w:spacing w:before="5"/>
        <w:rPr>
          <w:sz w:val="22"/>
        </w:rPr>
      </w:pPr>
    </w:p>
    <w:p w14:paraId="3F0A0EDF" w14:textId="77777777" w:rsidR="002259AE" w:rsidRDefault="00543AAB">
      <w:pPr>
        <w:ind w:left="114"/>
        <w:rPr>
          <w:b/>
          <w:sz w:val="32"/>
        </w:rPr>
      </w:pPr>
      <w:r>
        <w:rPr>
          <w:b/>
          <w:color w:val="1F3863"/>
          <w:sz w:val="32"/>
        </w:rPr>
        <w:t>Non-financial</w:t>
      </w:r>
    </w:p>
    <w:p w14:paraId="3F0A0EE0" w14:textId="77777777" w:rsidR="002259AE" w:rsidRDefault="002259AE">
      <w:pPr>
        <w:pStyle w:val="BodyText"/>
        <w:rPr>
          <w:b/>
          <w:sz w:val="20"/>
        </w:rPr>
      </w:pPr>
    </w:p>
    <w:p w14:paraId="3F0A0EE1" w14:textId="77777777" w:rsidR="002259AE" w:rsidRDefault="002259AE">
      <w:pPr>
        <w:pStyle w:val="BodyText"/>
        <w:spacing w:before="11"/>
        <w:rPr>
          <w:b/>
          <w:sz w:val="11"/>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688"/>
        <w:gridCol w:w="2127"/>
        <w:gridCol w:w="3261"/>
      </w:tblGrid>
      <w:tr w:rsidR="002259AE" w14:paraId="3F0A0EE3" w14:textId="77777777">
        <w:trPr>
          <w:trHeight w:val="393"/>
        </w:trPr>
        <w:tc>
          <w:tcPr>
            <w:tcW w:w="9787" w:type="dxa"/>
            <w:gridSpan w:val="4"/>
            <w:shd w:val="clear" w:color="auto" w:fill="1F3863"/>
          </w:tcPr>
          <w:p w14:paraId="3F0A0EE2" w14:textId="77777777" w:rsidR="002259AE" w:rsidRDefault="00543AAB">
            <w:pPr>
              <w:pStyle w:val="TableParagraph"/>
              <w:spacing w:line="373" w:lineRule="exact"/>
              <w:ind w:left="110"/>
              <w:rPr>
                <w:b/>
                <w:sz w:val="32"/>
              </w:rPr>
            </w:pPr>
            <w:r>
              <w:rPr>
                <w:b/>
                <w:color w:val="FFFFFF"/>
                <w:sz w:val="32"/>
              </w:rPr>
              <w:t>1. Strategy</w:t>
            </w:r>
          </w:p>
        </w:tc>
      </w:tr>
      <w:tr w:rsidR="002259AE" w14:paraId="3F0A0EE8" w14:textId="77777777">
        <w:trPr>
          <w:trHeight w:val="878"/>
        </w:trPr>
        <w:tc>
          <w:tcPr>
            <w:tcW w:w="711" w:type="dxa"/>
            <w:shd w:val="clear" w:color="auto" w:fill="2E5395"/>
          </w:tcPr>
          <w:p w14:paraId="3F0A0EE4" w14:textId="77777777" w:rsidR="002259AE" w:rsidRDefault="00543AAB">
            <w:pPr>
              <w:pStyle w:val="TableParagraph"/>
              <w:spacing w:before="2"/>
              <w:ind w:left="110"/>
              <w:rPr>
                <w:b/>
                <w:sz w:val="24"/>
              </w:rPr>
            </w:pPr>
            <w:r>
              <w:rPr>
                <w:b/>
                <w:color w:val="FFFFFF"/>
                <w:sz w:val="24"/>
              </w:rPr>
              <w:t>Item</w:t>
            </w:r>
          </w:p>
        </w:tc>
        <w:tc>
          <w:tcPr>
            <w:tcW w:w="3688" w:type="dxa"/>
            <w:shd w:val="clear" w:color="auto" w:fill="2E5395"/>
          </w:tcPr>
          <w:p w14:paraId="3F0A0EE5" w14:textId="77777777" w:rsidR="002259AE" w:rsidRDefault="00543AAB">
            <w:pPr>
              <w:pStyle w:val="TableParagraph"/>
              <w:spacing w:before="2"/>
              <w:rPr>
                <w:b/>
                <w:sz w:val="24"/>
              </w:rPr>
            </w:pPr>
            <w:r>
              <w:rPr>
                <w:b/>
                <w:color w:val="FFFFFF"/>
                <w:sz w:val="24"/>
              </w:rPr>
              <w:t>Subject</w:t>
            </w:r>
          </w:p>
        </w:tc>
        <w:tc>
          <w:tcPr>
            <w:tcW w:w="2127" w:type="dxa"/>
            <w:shd w:val="clear" w:color="auto" w:fill="2E5395"/>
          </w:tcPr>
          <w:p w14:paraId="3F0A0EE6" w14:textId="77777777" w:rsidR="002259AE" w:rsidRDefault="00543AAB">
            <w:pPr>
              <w:pStyle w:val="TableParagraph"/>
              <w:spacing w:before="2" w:line="290" w:lineRule="atLeast"/>
              <w:ind w:right="154"/>
              <w:rPr>
                <w:b/>
                <w:sz w:val="24"/>
              </w:rPr>
            </w:pPr>
            <w:r>
              <w:rPr>
                <w:b/>
                <w:color w:val="FFFFFF"/>
                <w:sz w:val="24"/>
              </w:rPr>
              <w:t>Reserved to Board OR otherwise delegated to:</w:t>
            </w:r>
          </w:p>
        </w:tc>
        <w:tc>
          <w:tcPr>
            <w:tcW w:w="3261" w:type="dxa"/>
            <w:shd w:val="clear" w:color="auto" w:fill="2E5395"/>
          </w:tcPr>
          <w:p w14:paraId="3F0A0EE7" w14:textId="77777777" w:rsidR="002259AE" w:rsidRDefault="00543AAB">
            <w:pPr>
              <w:pStyle w:val="TableParagraph"/>
              <w:spacing w:before="2"/>
              <w:ind w:left="104"/>
              <w:rPr>
                <w:b/>
                <w:sz w:val="24"/>
              </w:rPr>
            </w:pPr>
            <w:r>
              <w:rPr>
                <w:b/>
                <w:color w:val="FFFFFF"/>
                <w:sz w:val="24"/>
              </w:rPr>
              <w:t>Conditions</w:t>
            </w:r>
          </w:p>
        </w:tc>
      </w:tr>
      <w:tr w:rsidR="002259AE" w14:paraId="3F0A0EEE" w14:textId="77777777">
        <w:trPr>
          <w:trHeight w:val="1462"/>
        </w:trPr>
        <w:tc>
          <w:tcPr>
            <w:tcW w:w="711" w:type="dxa"/>
          </w:tcPr>
          <w:p w14:paraId="3F0A0EE9" w14:textId="77777777" w:rsidR="002259AE" w:rsidRDefault="00543AAB">
            <w:pPr>
              <w:pStyle w:val="TableParagraph"/>
              <w:spacing w:line="292" w:lineRule="exact"/>
              <w:ind w:left="110"/>
              <w:rPr>
                <w:sz w:val="24"/>
              </w:rPr>
            </w:pPr>
            <w:r>
              <w:rPr>
                <w:sz w:val="24"/>
              </w:rPr>
              <w:t>1.1</w:t>
            </w:r>
          </w:p>
        </w:tc>
        <w:tc>
          <w:tcPr>
            <w:tcW w:w="3688" w:type="dxa"/>
          </w:tcPr>
          <w:p w14:paraId="3F0A0EEA" w14:textId="77777777" w:rsidR="002259AE" w:rsidRDefault="00543AAB">
            <w:pPr>
              <w:pStyle w:val="TableParagraph"/>
              <w:ind w:right="146"/>
              <w:rPr>
                <w:sz w:val="24"/>
              </w:rPr>
            </w:pPr>
            <w:r>
              <w:rPr>
                <w:sz w:val="24"/>
              </w:rPr>
              <w:t>Approval and variation of Corporate Plan and Business Plans.</w:t>
            </w:r>
          </w:p>
        </w:tc>
        <w:tc>
          <w:tcPr>
            <w:tcW w:w="2127" w:type="dxa"/>
          </w:tcPr>
          <w:p w14:paraId="3F0A0EEB" w14:textId="77777777" w:rsidR="002259AE" w:rsidRDefault="00543AAB">
            <w:pPr>
              <w:pStyle w:val="TableParagraph"/>
              <w:spacing w:line="292" w:lineRule="exact"/>
              <w:rPr>
                <w:sz w:val="24"/>
              </w:rPr>
            </w:pPr>
            <w:r>
              <w:rPr>
                <w:sz w:val="24"/>
              </w:rPr>
              <w:t>Board</w:t>
            </w:r>
          </w:p>
        </w:tc>
        <w:tc>
          <w:tcPr>
            <w:tcW w:w="3261" w:type="dxa"/>
          </w:tcPr>
          <w:p w14:paraId="3F0A0EEC" w14:textId="77777777" w:rsidR="002259AE" w:rsidRDefault="00543AAB">
            <w:pPr>
              <w:pStyle w:val="TableParagraph"/>
              <w:ind w:left="104"/>
              <w:rPr>
                <w:sz w:val="24"/>
              </w:rPr>
            </w:pPr>
            <w:r>
              <w:rPr>
                <w:sz w:val="24"/>
              </w:rPr>
              <w:t>Under Section 11 of the RSTPA the Corporate Plan must be submitted to the Scottish Ministers for approval once</w:t>
            </w:r>
          </w:p>
          <w:p w14:paraId="3F0A0EED" w14:textId="77777777" w:rsidR="002259AE" w:rsidRDefault="00543AAB">
            <w:pPr>
              <w:pStyle w:val="TableParagraph"/>
              <w:spacing w:line="270" w:lineRule="exact"/>
              <w:ind w:left="104"/>
              <w:rPr>
                <w:sz w:val="24"/>
              </w:rPr>
            </w:pPr>
            <w:r>
              <w:rPr>
                <w:sz w:val="24"/>
              </w:rPr>
              <w:t>approved by the RS Board.</w:t>
            </w:r>
          </w:p>
        </w:tc>
      </w:tr>
      <w:tr w:rsidR="002259AE" w14:paraId="3F0A0EF3" w14:textId="77777777">
        <w:trPr>
          <w:trHeight w:val="705"/>
        </w:trPr>
        <w:tc>
          <w:tcPr>
            <w:tcW w:w="711" w:type="dxa"/>
          </w:tcPr>
          <w:p w14:paraId="3F0A0EEF" w14:textId="77777777" w:rsidR="002259AE" w:rsidRDefault="00543AAB">
            <w:pPr>
              <w:pStyle w:val="TableParagraph"/>
              <w:spacing w:before="1"/>
              <w:ind w:left="110"/>
              <w:rPr>
                <w:sz w:val="24"/>
              </w:rPr>
            </w:pPr>
            <w:r>
              <w:rPr>
                <w:sz w:val="24"/>
              </w:rPr>
              <w:t>1.2</w:t>
            </w:r>
          </w:p>
        </w:tc>
        <w:tc>
          <w:tcPr>
            <w:tcW w:w="3688" w:type="dxa"/>
          </w:tcPr>
          <w:p w14:paraId="3F0A0EF0" w14:textId="77777777" w:rsidR="002259AE" w:rsidRDefault="00543AAB">
            <w:pPr>
              <w:pStyle w:val="TableParagraph"/>
              <w:spacing w:before="1"/>
              <w:rPr>
                <w:sz w:val="24"/>
              </w:rPr>
            </w:pPr>
            <w:r>
              <w:rPr>
                <w:sz w:val="24"/>
              </w:rPr>
              <w:t>Approval of annual Team Plans.</w:t>
            </w:r>
          </w:p>
        </w:tc>
        <w:tc>
          <w:tcPr>
            <w:tcW w:w="2127" w:type="dxa"/>
          </w:tcPr>
          <w:p w14:paraId="3F0A0EF1" w14:textId="77777777" w:rsidR="002259AE" w:rsidRDefault="00543AAB">
            <w:pPr>
              <w:pStyle w:val="TableParagraph"/>
              <w:spacing w:before="1"/>
              <w:rPr>
                <w:sz w:val="24"/>
              </w:rPr>
            </w:pPr>
            <w:r>
              <w:rPr>
                <w:sz w:val="24"/>
              </w:rPr>
              <w:t>CEO</w:t>
            </w:r>
          </w:p>
        </w:tc>
        <w:tc>
          <w:tcPr>
            <w:tcW w:w="3261" w:type="dxa"/>
          </w:tcPr>
          <w:p w14:paraId="3F0A0EF2" w14:textId="77777777" w:rsidR="002259AE" w:rsidRDefault="00543AAB">
            <w:pPr>
              <w:pStyle w:val="TableParagraph"/>
              <w:spacing w:before="1"/>
              <w:ind w:left="104"/>
              <w:rPr>
                <w:sz w:val="24"/>
              </w:rPr>
            </w:pPr>
            <w:r>
              <w:rPr>
                <w:sz w:val="24"/>
              </w:rPr>
              <w:t>Any material changes to be agreed with the CEO.</w:t>
            </w:r>
          </w:p>
        </w:tc>
      </w:tr>
      <w:tr w:rsidR="002259AE" w14:paraId="3F0A0EF9" w14:textId="77777777">
        <w:trPr>
          <w:trHeight w:val="1171"/>
        </w:trPr>
        <w:tc>
          <w:tcPr>
            <w:tcW w:w="711" w:type="dxa"/>
          </w:tcPr>
          <w:p w14:paraId="3F0A0EF4" w14:textId="77777777" w:rsidR="002259AE" w:rsidRDefault="00543AAB">
            <w:pPr>
              <w:pStyle w:val="TableParagraph"/>
              <w:spacing w:before="1"/>
              <w:ind w:left="110"/>
              <w:rPr>
                <w:sz w:val="24"/>
              </w:rPr>
            </w:pPr>
            <w:r>
              <w:rPr>
                <w:sz w:val="24"/>
              </w:rPr>
              <w:t>1.3</w:t>
            </w:r>
          </w:p>
        </w:tc>
        <w:tc>
          <w:tcPr>
            <w:tcW w:w="3688" w:type="dxa"/>
          </w:tcPr>
          <w:p w14:paraId="3F0A0EF5" w14:textId="77777777" w:rsidR="002259AE" w:rsidRDefault="00543AAB">
            <w:pPr>
              <w:pStyle w:val="TableParagraph"/>
              <w:spacing w:before="1"/>
              <w:rPr>
                <w:sz w:val="24"/>
              </w:rPr>
            </w:pPr>
            <w:r>
              <w:rPr>
                <w:sz w:val="24"/>
              </w:rPr>
              <w:t>Corporate performance reporting (including financial reports).</w:t>
            </w:r>
          </w:p>
        </w:tc>
        <w:tc>
          <w:tcPr>
            <w:tcW w:w="2127" w:type="dxa"/>
          </w:tcPr>
          <w:p w14:paraId="3F0A0EF6" w14:textId="77777777" w:rsidR="002259AE" w:rsidRDefault="00543AAB">
            <w:pPr>
              <w:pStyle w:val="TableParagraph"/>
              <w:spacing w:before="1"/>
              <w:rPr>
                <w:sz w:val="24"/>
              </w:rPr>
            </w:pPr>
            <w:r>
              <w:rPr>
                <w:sz w:val="24"/>
              </w:rPr>
              <w:t>CEO</w:t>
            </w:r>
          </w:p>
        </w:tc>
        <w:tc>
          <w:tcPr>
            <w:tcW w:w="3261" w:type="dxa"/>
          </w:tcPr>
          <w:p w14:paraId="3F0A0EF7" w14:textId="77777777" w:rsidR="002259AE" w:rsidRDefault="00543AAB">
            <w:pPr>
              <w:pStyle w:val="TableParagraph"/>
              <w:spacing w:before="1"/>
              <w:ind w:left="104" w:right="68"/>
              <w:rPr>
                <w:sz w:val="24"/>
              </w:rPr>
            </w:pPr>
            <w:r>
              <w:rPr>
                <w:sz w:val="24"/>
              </w:rPr>
              <w:t>The CEO must alert the Board to any performance, budget or</w:t>
            </w:r>
          </w:p>
          <w:p w14:paraId="3F0A0EF8" w14:textId="77777777" w:rsidR="002259AE" w:rsidRDefault="00543AAB">
            <w:pPr>
              <w:pStyle w:val="TableParagraph"/>
              <w:spacing w:line="290" w:lineRule="atLeast"/>
              <w:ind w:left="104"/>
              <w:rPr>
                <w:sz w:val="24"/>
              </w:rPr>
            </w:pPr>
            <w:r>
              <w:rPr>
                <w:sz w:val="24"/>
              </w:rPr>
              <w:t>delivery concerns with significant impact.</w:t>
            </w:r>
          </w:p>
        </w:tc>
      </w:tr>
      <w:tr w:rsidR="002259AE" w14:paraId="3F0A0EFF" w14:textId="77777777">
        <w:trPr>
          <w:trHeight w:val="1462"/>
        </w:trPr>
        <w:tc>
          <w:tcPr>
            <w:tcW w:w="711" w:type="dxa"/>
          </w:tcPr>
          <w:p w14:paraId="3F0A0EFA" w14:textId="77777777" w:rsidR="002259AE" w:rsidRDefault="00543AAB">
            <w:pPr>
              <w:pStyle w:val="TableParagraph"/>
              <w:ind w:left="110"/>
              <w:rPr>
                <w:sz w:val="24"/>
              </w:rPr>
            </w:pPr>
            <w:r>
              <w:rPr>
                <w:sz w:val="24"/>
              </w:rPr>
              <w:t>1.4</w:t>
            </w:r>
          </w:p>
        </w:tc>
        <w:tc>
          <w:tcPr>
            <w:tcW w:w="3688" w:type="dxa"/>
          </w:tcPr>
          <w:p w14:paraId="3F0A0EFB" w14:textId="77777777" w:rsidR="002259AE" w:rsidRDefault="00543AAB">
            <w:pPr>
              <w:pStyle w:val="TableParagraph"/>
              <w:ind w:right="114"/>
              <w:jc w:val="both"/>
              <w:rPr>
                <w:sz w:val="24"/>
              </w:rPr>
            </w:pPr>
            <w:r>
              <w:rPr>
                <w:sz w:val="24"/>
              </w:rPr>
              <w:t>Ensure that Revenue Scotland is an effective and trusted partner of the Scottish Government on tax policy, including operational policy.</w:t>
            </w:r>
          </w:p>
        </w:tc>
        <w:tc>
          <w:tcPr>
            <w:tcW w:w="2127" w:type="dxa"/>
          </w:tcPr>
          <w:p w14:paraId="3F0A0EFC" w14:textId="77777777" w:rsidR="002259AE" w:rsidRDefault="00543AAB">
            <w:pPr>
              <w:pStyle w:val="TableParagraph"/>
              <w:rPr>
                <w:sz w:val="24"/>
              </w:rPr>
            </w:pPr>
            <w:r>
              <w:rPr>
                <w:sz w:val="24"/>
              </w:rPr>
              <w:t>CEO</w:t>
            </w:r>
          </w:p>
        </w:tc>
        <w:tc>
          <w:tcPr>
            <w:tcW w:w="3261" w:type="dxa"/>
          </w:tcPr>
          <w:p w14:paraId="3F0A0EFD" w14:textId="77777777" w:rsidR="002259AE" w:rsidRDefault="00543AAB">
            <w:pPr>
              <w:pStyle w:val="TableParagraph"/>
              <w:ind w:left="104" w:right="68"/>
              <w:rPr>
                <w:sz w:val="24"/>
              </w:rPr>
            </w:pPr>
            <w:r>
              <w:rPr>
                <w:sz w:val="24"/>
              </w:rPr>
              <w:t>Board should be kept informed of policy proposals (including proposed policy amendments to the devolved taxes and</w:t>
            </w:r>
          </w:p>
          <w:p w14:paraId="3F0A0EFE" w14:textId="77777777" w:rsidR="002259AE" w:rsidRDefault="00543AAB">
            <w:pPr>
              <w:pStyle w:val="TableParagraph"/>
              <w:spacing w:line="271" w:lineRule="exact"/>
              <w:ind w:left="104"/>
              <w:rPr>
                <w:sz w:val="24"/>
              </w:rPr>
            </w:pPr>
            <w:r>
              <w:rPr>
                <w:sz w:val="24"/>
              </w:rPr>
              <w:t>further devolution of taxes).</w:t>
            </w:r>
          </w:p>
        </w:tc>
      </w:tr>
    </w:tbl>
    <w:p w14:paraId="3F0A0F00" w14:textId="77777777" w:rsidR="002259AE" w:rsidRDefault="002259AE">
      <w:pPr>
        <w:pStyle w:val="BodyText"/>
        <w:spacing w:before="4"/>
        <w:rPr>
          <w:b/>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02" w14:textId="77777777">
        <w:trPr>
          <w:trHeight w:val="388"/>
        </w:trPr>
        <w:tc>
          <w:tcPr>
            <w:tcW w:w="9787" w:type="dxa"/>
            <w:gridSpan w:val="4"/>
            <w:shd w:val="clear" w:color="auto" w:fill="1F3863"/>
          </w:tcPr>
          <w:p w14:paraId="3F0A0F01" w14:textId="77777777" w:rsidR="002259AE" w:rsidRDefault="00543AAB">
            <w:pPr>
              <w:pStyle w:val="TableParagraph"/>
              <w:spacing w:line="368" w:lineRule="exact"/>
              <w:rPr>
                <w:b/>
                <w:sz w:val="32"/>
              </w:rPr>
            </w:pPr>
            <w:r>
              <w:rPr>
                <w:b/>
                <w:color w:val="FFFFFF"/>
                <w:sz w:val="32"/>
              </w:rPr>
              <w:t>2. Governance</w:t>
            </w:r>
          </w:p>
        </w:tc>
      </w:tr>
      <w:tr w:rsidR="002259AE" w14:paraId="3F0A0F08" w14:textId="77777777">
        <w:trPr>
          <w:trHeight w:val="878"/>
        </w:trPr>
        <w:tc>
          <w:tcPr>
            <w:tcW w:w="711" w:type="dxa"/>
            <w:shd w:val="clear" w:color="auto" w:fill="2E5395"/>
          </w:tcPr>
          <w:p w14:paraId="3F0A0F03"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0F04" w14:textId="77777777" w:rsidR="002259AE" w:rsidRDefault="00543AAB">
            <w:pPr>
              <w:pStyle w:val="TableParagraph"/>
              <w:spacing w:before="1"/>
              <w:rPr>
                <w:b/>
                <w:sz w:val="24"/>
              </w:rPr>
            </w:pPr>
            <w:r>
              <w:rPr>
                <w:b/>
                <w:color w:val="FFFFFF"/>
                <w:sz w:val="24"/>
              </w:rPr>
              <w:t>Subject</w:t>
            </w:r>
          </w:p>
        </w:tc>
        <w:tc>
          <w:tcPr>
            <w:tcW w:w="2098" w:type="dxa"/>
            <w:shd w:val="clear" w:color="auto" w:fill="2E5395"/>
          </w:tcPr>
          <w:p w14:paraId="3F0A0F05" w14:textId="77777777" w:rsidR="002259AE" w:rsidRDefault="00543AAB">
            <w:pPr>
              <w:pStyle w:val="TableParagraph"/>
              <w:spacing w:before="1"/>
              <w:ind w:left="104"/>
              <w:rPr>
                <w:b/>
                <w:sz w:val="24"/>
              </w:rPr>
            </w:pPr>
            <w:r>
              <w:rPr>
                <w:b/>
                <w:color w:val="FFFFFF"/>
                <w:sz w:val="24"/>
              </w:rPr>
              <w:t>Reserved to Board</w:t>
            </w:r>
          </w:p>
          <w:p w14:paraId="3F0A0F06" w14:textId="77777777" w:rsidR="002259AE" w:rsidRDefault="00543AAB">
            <w:pPr>
              <w:pStyle w:val="TableParagraph"/>
              <w:spacing w:before="1" w:line="290" w:lineRule="atLeast"/>
              <w:ind w:left="104"/>
              <w:rPr>
                <w:b/>
                <w:sz w:val="24"/>
              </w:rPr>
            </w:pPr>
            <w:r>
              <w:rPr>
                <w:b/>
                <w:color w:val="FFFFFF"/>
                <w:sz w:val="24"/>
              </w:rPr>
              <w:t>OR otherwise delegated to:</w:t>
            </w:r>
          </w:p>
        </w:tc>
        <w:tc>
          <w:tcPr>
            <w:tcW w:w="3261" w:type="dxa"/>
            <w:shd w:val="clear" w:color="auto" w:fill="2E5395"/>
          </w:tcPr>
          <w:p w14:paraId="3F0A0F07" w14:textId="77777777" w:rsidR="002259AE" w:rsidRDefault="00543AAB">
            <w:pPr>
              <w:pStyle w:val="TableParagraph"/>
              <w:spacing w:before="1"/>
              <w:ind w:left="104"/>
              <w:rPr>
                <w:b/>
                <w:sz w:val="24"/>
              </w:rPr>
            </w:pPr>
            <w:r>
              <w:rPr>
                <w:b/>
                <w:color w:val="FFFFFF"/>
                <w:sz w:val="24"/>
              </w:rPr>
              <w:t>Conditions</w:t>
            </w:r>
          </w:p>
        </w:tc>
      </w:tr>
      <w:tr w:rsidR="002259AE" w14:paraId="3F0A0F0D" w14:textId="77777777">
        <w:trPr>
          <w:trHeight w:val="966"/>
        </w:trPr>
        <w:tc>
          <w:tcPr>
            <w:tcW w:w="711" w:type="dxa"/>
          </w:tcPr>
          <w:p w14:paraId="3F0A0F09" w14:textId="77777777" w:rsidR="002259AE" w:rsidRDefault="00543AAB">
            <w:pPr>
              <w:pStyle w:val="TableParagraph"/>
              <w:spacing w:line="292" w:lineRule="exact"/>
              <w:rPr>
                <w:sz w:val="24"/>
              </w:rPr>
            </w:pPr>
            <w:r>
              <w:rPr>
                <w:sz w:val="24"/>
              </w:rPr>
              <w:t>2.1</w:t>
            </w:r>
          </w:p>
        </w:tc>
        <w:tc>
          <w:tcPr>
            <w:tcW w:w="3717" w:type="dxa"/>
          </w:tcPr>
          <w:p w14:paraId="3F0A0F0A" w14:textId="77777777" w:rsidR="002259AE" w:rsidRDefault="00543AAB">
            <w:pPr>
              <w:pStyle w:val="TableParagraph"/>
              <w:ind w:right="405"/>
              <w:jc w:val="both"/>
              <w:rPr>
                <w:sz w:val="24"/>
              </w:rPr>
            </w:pPr>
            <w:r>
              <w:rPr>
                <w:sz w:val="24"/>
              </w:rPr>
              <w:t>Proposed changes to</w:t>
            </w:r>
            <w:r>
              <w:rPr>
                <w:spacing w:val="-18"/>
                <w:sz w:val="24"/>
              </w:rPr>
              <w:t xml:space="preserve"> </w:t>
            </w:r>
            <w:r>
              <w:rPr>
                <w:sz w:val="24"/>
              </w:rPr>
              <w:t>Framework Document, Standing Orders, and Board Code of</w:t>
            </w:r>
            <w:r>
              <w:rPr>
                <w:spacing w:val="-8"/>
                <w:sz w:val="24"/>
              </w:rPr>
              <w:t xml:space="preserve"> </w:t>
            </w:r>
            <w:r>
              <w:rPr>
                <w:sz w:val="24"/>
              </w:rPr>
              <w:t>Conduct.</w:t>
            </w:r>
          </w:p>
        </w:tc>
        <w:tc>
          <w:tcPr>
            <w:tcW w:w="2098" w:type="dxa"/>
          </w:tcPr>
          <w:p w14:paraId="3F0A0F0B" w14:textId="77777777" w:rsidR="002259AE" w:rsidRDefault="00543AAB">
            <w:pPr>
              <w:pStyle w:val="TableParagraph"/>
              <w:spacing w:line="292" w:lineRule="exact"/>
              <w:ind w:left="104"/>
              <w:rPr>
                <w:sz w:val="24"/>
              </w:rPr>
            </w:pPr>
            <w:r>
              <w:rPr>
                <w:sz w:val="24"/>
              </w:rPr>
              <w:t>Board</w:t>
            </w:r>
          </w:p>
        </w:tc>
        <w:tc>
          <w:tcPr>
            <w:tcW w:w="3261" w:type="dxa"/>
          </w:tcPr>
          <w:p w14:paraId="3F0A0F0C" w14:textId="77777777" w:rsidR="002259AE" w:rsidRDefault="002259AE">
            <w:pPr>
              <w:pStyle w:val="TableParagraph"/>
              <w:ind w:left="0"/>
              <w:rPr>
                <w:rFonts w:ascii="Times New Roman"/>
                <w:sz w:val="24"/>
              </w:rPr>
            </w:pPr>
          </w:p>
        </w:tc>
      </w:tr>
      <w:tr w:rsidR="002259AE" w14:paraId="3F0A0F13" w14:textId="77777777">
        <w:trPr>
          <w:trHeight w:val="1171"/>
        </w:trPr>
        <w:tc>
          <w:tcPr>
            <w:tcW w:w="711" w:type="dxa"/>
          </w:tcPr>
          <w:p w14:paraId="3F0A0F0E" w14:textId="77777777" w:rsidR="002259AE" w:rsidRDefault="00543AAB">
            <w:pPr>
              <w:pStyle w:val="TableParagraph"/>
              <w:spacing w:before="1"/>
              <w:rPr>
                <w:sz w:val="24"/>
              </w:rPr>
            </w:pPr>
            <w:r>
              <w:rPr>
                <w:sz w:val="24"/>
              </w:rPr>
              <w:t>2.2</w:t>
            </w:r>
          </w:p>
        </w:tc>
        <w:tc>
          <w:tcPr>
            <w:tcW w:w="3717" w:type="dxa"/>
          </w:tcPr>
          <w:p w14:paraId="3F0A0F0F" w14:textId="77777777" w:rsidR="002259AE" w:rsidRDefault="00543AAB">
            <w:pPr>
              <w:pStyle w:val="TableParagraph"/>
              <w:spacing w:before="1"/>
              <w:ind w:right="171"/>
              <w:rPr>
                <w:sz w:val="24"/>
              </w:rPr>
            </w:pPr>
            <w:r>
              <w:rPr>
                <w:sz w:val="24"/>
              </w:rPr>
              <w:t>Establishment of Board Committees and associated Terms</w:t>
            </w:r>
          </w:p>
          <w:p w14:paraId="3F0A0F10" w14:textId="77777777" w:rsidR="002259AE" w:rsidRDefault="00543AAB">
            <w:pPr>
              <w:pStyle w:val="TableParagraph"/>
              <w:spacing w:before="1" w:line="290" w:lineRule="atLeast"/>
              <w:rPr>
                <w:sz w:val="24"/>
              </w:rPr>
            </w:pPr>
            <w:r>
              <w:rPr>
                <w:sz w:val="24"/>
              </w:rPr>
              <w:t>of Reference (linked to Standing Orders).</w:t>
            </w:r>
          </w:p>
        </w:tc>
        <w:tc>
          <w:tcPr>
            <w:tcW w:w="2098" w:type="dxa"/>
          </w:tcPr>
          <w:p w14:paraId="3F0A0F11" w14:textId="77777777" w:rsidR="002259AE" w:rsidRDefault="00543AAB">
            <w:pPr>
              <w:pStyle w:val="TableParagraph"/>
              <w:spacing w:before="1"/>
              <w:ind w:left="104"/>
              <w:rPr>
                <w:sz w:val="24"/>
              </w:rPr>
            </w:pPr>
            <w:r>
              <w:rPr>
                <w:sz w:val="24"/>
              </w:rPr>
              <w:t>Board</w:t>
            </w:r>
          </w:p>
        </w:tc>
        <w:tc>
          <w:tcPr>
            <w:tcW w:w="3261" w:type="dxa"/>
          </w:tcPr>
          <w:p w14:paraId="3F0A0F12" w14:textId="77777777" w:rsidR="002259AE" w:rsidRDefault="00543AAB">
            <w:pPr>
              <w:pStyle w:val="TableParagraph"/>
              <w:spacing w:before="1"/>
              <w:ind w:left="104"/>
              <w:rPr>
                <w:sz w:val="24"/>
              </w:rPr>
            </w:pPr>
            <w:r>
              <w:rPr>
                <w:sz w:val="24"/>
              </w:rPr>
              <w:t>Any material changes to be agreed with the CEO.</w:t>
            </w:r>
          </w:p>
        </w:tc>
      </w:tr>
    </w:tbl>
    <w:p w14:paraId="3F0A0F14" w14:textId="77777777" w:rsidR="002259AE" w:rsidRDefault="002259AE">
      <w:pPr>
        <w:rPr>
          <w:sz w:val="24"/>
        </w:rPr>
        <w:sectPr w:rsidR="002259AE">
          <w:footerReference w:type="default" r:id="rId16"/>
          <w:pgSz w:w="11910" w:h="16840"/>
          <w:pgMar w:top="1340" w:right="720" w:bottom="1140" w:left="880" w:header="0" w:footer="956" w:gutter="0"/>
          <w:pgNumType w:start="8"/>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16" w14:textId="77777777">
        <w:trPr>
          <w:trHeight w:val="388"/>
        </w:trPr>
        <w:tc>
          <w:tcPr>
            <w:tcW w:w="9787" w:type="dxa"/>
            <w:gridSpan w:val="4"/>
            <w:shd w:val="clear" w:color="auto" w:fill="1F3863"/>
          </w:tcPr>
          <w:p w14:paraId="3F0A0F15" w14:textId="77777777" w:rsidR="002259AE" w:rsidRDefault="00543AAB">
            <w:pPr>
              <w:pStyle w:val="TableParagraph"/>
              <w:spacing w:line="368" w:lineRule="exact"/>
              <w:rPr>
                <w:b/>
                <w:sz w:val="32"/>
              </w:rPr>
            </w:pPr>
            <w:r>
              <w:rPr>
                <w:b/>
                <w:color w:val="FFFFFF"/>
                <w:sz w:val="32"/>
              </w:rPr>
              <w:lastRenderedPageBreak/>
              <w:t>2. Governance</w:t>
            </w:r>
          </w:p>
        </w:tc>
      </w:tr>
      <w:tr w:rsidR="002259AE" w14:paraId="3F0A0F1C" w14:textId="77777777">
        <w:trPr>
          <w:trHeight w:val="883"/>
        </w:trPr>
        <w:tc>
          <w:tcPr>
            <w:tcW w:w="711" w:type="dxa"/>
            <w:shd w:val="clear" w:color="auto" w:fill="2E5395"/>
          </w:tcPr>
          <w:p w14:paraId="3F0A0F17" w14:textId="77777777" w:rsidR="002259AE" w:rsidRDefault="00543AAB">
            <w:pPr>
              <w:pStyle w:val="TableParagraph"/>
              <w:spacing w:before="6"/>
              <w:rPr>
                <w:b/>
                <w:sz w:val="24"/>
              </w:rPr>
            </w:pPr>
            <w:r>
              <w:rPr>
                <w:b/>
                <w:color w:val="FFFFFF"/>
                <w:sz w:val="24"/>
              </w:rPr>
              <w:t>Item</w:t>
            </w:r>
          </w:p>
        </w:tc>
        <w:tc>
          <w:tcPr>
            <w:tcW w:w="3717" w:type="dxa"/>
            <w:shd w:val="clear" w:color="auto" w:fill="2E5395"/>
          </w:tcPr>
          <w:p w14:paraId="3F0A0F18" w14:textId="77777777" w:rsidR="002259AE" w:rsidRDefault="00543AAB">
            <w:pPr>
              <w:pStyle w:val="TableParagraph"/>
              <w:spacing w:before="6"/>
              <w:rPr>
                <w:b/>
                <w:sz w:val="24"/>
              </w:rPr>
            </w:pPr>
            <w:r>
              <w:rPr>
                <w:b/>
                <w:color w:val="FFFFFF"/>
                <w:sz w:val="24"/>
              </w:rPr>
              <w:t>Subject</w:t>
            </w:r>
          </w:p>
        </w:tc>
        <w:tc>
          <w:tcPr>
            <w:tcW w:w="2098" w:type="dxa"/>
            <w:shd w:val="clear" w:color="auto" w:fill="2E5395"/>
          </w:tcPr>
          <w:p w14:paraId="3F0A0F19" w14:textId="77777777" w:rsidR="002259AE" w:rsidRDefault="00543AAB">
            <w:pPr>
              <w:pStyle w:val="TableParagraph"/>
              <w:spacing w:before="6"/>
              <w:ind w:left="104" w:right="141"/>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0F1A" w14:textId="77777777" w:rsidR="002259AE" w:rsidRDefault="00543AAB">
            <w:pPr>
              <w:pStyle w:val="TableParagraph"/>
              <w:spacing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261" w:type="dxa"/>
            <w:shd w:val="clear" w:color="auto" w:fill="2E5395"/>
          </w:tcPr>
          <w:p w14:paraId="3F0A0F1B" w14:textId="77777777" w:rsidR="002259AE" w:rsidRDefault="00543AAB">
            <w:pPr>
              <w:pStyle w:val="TableParagraph"/>
              <w:spacing w:before="6"/>
              <w:ind w:left="104"/>
              <w:rPr>
                <w:b/>
                <w:sz w:val="24"/>
              </w:rPr>
            </w:pPr>
            <w:r>
              <w:rPr>
                <w:b/>
                <w:color w:val="FFFFFF"/>
                <w:sz w:val="24"/>
              </w:rPr>
              <w:t>Conditions</w:t>
            </w:r>
          </w:p>
        </w:tc>
      </w:tr>
      <w:tr w:rsidR="002259AE" w14:paraId="3F0A0F21" w14:textId="77777777">
        <w:trPr>
          <w:trHeight w:val="786"/>
        </w:trPr>
        <w:tc>
          <w:tcPr>
            <w:tcW w:w="711" w:type="dxa"/>
          </w:tcPr>
          <w:p w14:paraId="3F0A0F1D" w14:textId="77777777" w:rsidR="002259AE" w:rsidRDefault="00543AAB">
            <w:pPr>
              <w:pStyle w:val="TableParagraph"/>
              <w:spacing w:before="1"/>
              <w:rPr>
                <w:sz w:val="24"/>
              </w:rPr>
            </w:pPr>
            <w:r>
              <w:rPr>
                <w:sz w:val="24"/>
              </w:rPr>
              <w:t>2.3</w:t>
            </w:r>
          </w:p>
        </w:tc>
        <w:tc>
          <w:tcPr>
            <w:tcW w:w="3717" w:type="dxa"/>
          </w:tcPr>
          <w:p w14:paraId="3F0A0F1E" w14:textId="77777777" w:rsidR="002259AE" w:rsidRDefault="00543AAB">
            <w:pPr>
              <w:pStyle w:val="TableParagraph"/>
              <w:spacing w:before="1"/>
              <w:rPr>
                <w:sz w:val="24"/>
              </w:rPr>
            </w:pPr>
            <w:r>
              <w:rPr>
                <w:sz w:val="24"/>
              </w:rPr>
              <w:t>Approval of Schemes of Internal Delegation.</w:t>
            </w:r>
          </w:p>
        </w:tc>
        <w:tc>
          <w:tcPr>
            <w:tcW w:w="2098" w:type="dxa"/>
          </w:tcPr>
          <w:p w14:paraId="3F0A0F1F" w14:textId="77777777" w:rsidR="002259AE" w:rsidRDefault="00543AAB">
            <w:pPr>
              <w:pStyle w:val="TableParagraph"/>
              <w:spacing w:before="1"/>
              <w:ind w:left="104"/>
              <w:rPr>
                <w:sz w:val="24"/>
              </w:rPr>
            </w:pPr>
            <w:r>
              <w:rPr>
                <w:sz w:val="24"/>
              </w:rPr>
              <w:t>Board</w:t>
            </w:r>
          </w:p>
        </w:tc>
        <w:tc>
          <w:tcPr>
            <w:tcW w:w="3261" w:type="dxa"/>
          </w:tcPr>
          <w:p w14:paraId="3F0A0F20" w14:textId="77777777" w:rsidR="002259AE" w:rsidRDefault="002259AE">
            <w:pPr>
              <w:pStyle w:val="TableParagraph"/>
              <w:ind w:left="0"/>
              <w:rPr>
                <w:rFonts w:ascii="Times New Roman"/>
                <w:sz w:val="24"/>
              </w:rPr>
            </w:pPr>
          </w:p>
        </w:tc>
      </w:tr>
      <w:tr w:rsidR="002259AE" w14:paraId="3F0A0F29" w14:textId="77777777">
        <w:trPr>
          <w:trHeight w:val="3221"/>
        </w:trPr>
        <w:tc>
          <w:tcPr>
            <w:tcW w:w="711" w:type="dxa"/>
          </w:tcPr>
          <w:p w14:paraId="3F0A0F22" w14:textId="77777777" w:rsidR="002259AE" w:rsidRDefault="00543AAB">
            <w:pPr>
              <w:pStyle w:val="TableParagraph"/>
              <w:spacing w:before="1"/>
              <w:rPr>
                <w:sz w:val="24"/>
              </w:rPr>
            </w:pPr>
            <w:r>
              <w:rPr>
                <w:sz w:val="24"/>
              </w:rPr>
              <w:t>2.4</w:t>
            </w:r>
          </w:p>
        </w:tc>
        <w:tc>
          <w:tcPr>
            <w:tcW w:w="3717" w:type="dxa"/>
          </w:tcPr>
          <w:p w14:paraId="3F0A0F23" w14:textId="77777777" w:rsidR="002259AE" w:rsidRDefault="00543AAB">
            <w:pPr>
              <w:pStyle w:val="TableParagraph"/>
              <w:spacing w:before="1"/>
              <w:rPr>
                <w:sz w:val="24"/>
              </w:rPr>
            </w:pPr>
            <w:r>
              <w:rPr>
                <w:sz w:val="24"/>
              </w:rPr>
              <w:t>Approval of risk management strategy and agreement of the organisation’s risk appetite.</w:t>
            </w:r>
          </w:p>
        </w:tc>
        <w:tc>
          <w:tcPr>
            <w:tcW w:w="2098" w:type="dxa"/>
          </w:tcPr>
          <w:p w14:paraId="3F0A0F24" w14:textId="77777777" w:rsidR="002259AE" w:rsidRDefault="00543AAB">
            <w:pPr>
              <w:pStyle w:val="TableParagraph"/>
              <w:spacing w:before="1"/>
              <w:ind w:left="104"/>
              <w:rPr>
                <w:sz w:val="24"/>
              </w:rPr>
            </w:pPr>
            <w:r>
              <w:rPr>
                <w:sz w:val="24"/>
              </w:rPr>
              <w:t>Board</w:t>
            </w:r>
          </w:p>
        </w:tc>
        <w:tc>
          <w:tcPr>
            <w:tcW w:w="3261" w:type="dxa"/>
          </w:tcPr>
          <w:p w14:paraId="3F0A0F25" w14:textId="77777777" w:rsidR="002259AE" w:rsidRDefault="00543AAB">
            <w:pPr>
              <w:pStyle w:val="TableParagraph"/>
              <w:spacing w:before="1"/>
              <w:ind w:left="104" w:right="381"/>
              <w:rPr>
                <w:sz w:val="24"/>
              </w:rPr>
            </w:pPr>
            <w:r>
              <w:rPr>
                <w:sz w:val="24"/>
              </w:rPr>
              <w:t>Recommendations will be made by the ARC.</w:t>
            </w:r>
          </w:p>
          <w:p w14:paraId="3F0A0F26" w14:textId="77777777" w:rsidR="002259AE" w:rsidRDefault="002259AE">
            <w:pPr>
              <w:pStyle w:val="TableParagraph"/>
              <w:ind w:left="0"/>
              <w:rPr>
                <w:b/>
                <w:sz w:val="24"/>
              </w:rPr>
            </w:pPr>
          </w:p>
          <w:p w14:paraId="3F0A0F27" w14:textId="77777777" w:rsidR="002259AE" w:rsidRDefault="00543AAB">
            <w:pPr>
              <w:pStyle w:val="TableParagraph"/>
              <w:ind w:left="104"/>
              <w:rPr>
                <w:i/>
                <w:sz w:val="24"/>
              </w:rPr>
            </w:pPr>
            <w:r>
              <w:rPr>
                <w:i/>
                <w:sz w:val="24"/>
              </w:rPr>
              <w:t>ARC will also scrutinise the strategic arrangements for risk control and governance, including accounting policies, and oversight of the annual report and accounts as agreed by the Board and set out in the</w:t>
            </w:r>
          </w:p>
          <w:p w14:paraId="3F0A0F28" w14:textId="77777777" w:rsidR="002259AE" w:rsidRDefault="00543AAB">
            <w:pPr>
              <w:pStyle w:val="TableParagraph"/>
              <w:spacing w:line="270" w:lineRule="exact"/>
              <w:ind w:left="104"/>
              <w:rPr>
                <w:i/>
                <w:sz w:val="24"/>
              </w:rPr>
            </w:pPr>
            <w:r>
              <w:rPr>
                <w:i/>
                <w:sz w:val="24"/>
              </w:rPr>
              <w:t>Terms of Reference.</w:t>
            </w:r>
          </w:p>
        </w:tc>
      </w:tr>
      <w:tr w:rsidR="002259AE" w14:paraId="3F0A0F30" w14:textId="77777777">
        <w:trPr>
          <w:trHeight w:val="1761"/>
        </w:trPr>
        <w:tc>
          <w:tcPr>
            <w:tcW w:w="711" w:type="dxa"/>
          </w:tcPr>
          <w:p w14:paraId="3F0A0F2A" w14:textId="77777777" w:rsidR="002259AE" w:rsidRDefault="00543AAB">
            <w:pPr>
              <w:pStyle w:val="TableParagraph"/>
              <w:spacing w:before="1"/>
              <w:rPr>
                <w:sz w:val="24"/>
              </w:rPr>
            </w:pPr>
            <w:r>
              <w:rPr>
                <w:sz w:val="24"/>
              </w:rPr>
              <w:t>2.5</w:t>
            </w:r>
          </w:p>
        </w:tc>
        <w:tc>
          <w:tcPr>
            <w:tcW w:w="3717" w:type="dxa"/>
          </w:tcPr>
          <w:p w14:paraId="3F0A0F2B" w14:textId="77777777" w:rsidR="002259AE" w:rsidRDefault="00543AAB">
            <w:pPr>
              <w:pStyle w:val="TableParagraph"/>
              <w:spacing w:before="1"/>
              <w:rPr>
                <w:sz w:val="24"/>
              </w:rPr>
            </w:pPr>
            <w:r>
              <w:rPr>
                <w:sz w:val="24"/>
              </w:rPr>
              <w:t>Approval of Annual Reports and Accounts.</w:t>
            </w:r>
          </w:p>
        </w:tc>
        <w:tc>
          <w:tcPr>
            <w:tcW w:w="2098" w:type="dxa"/>
          </w:tcPr>
          <w:p w14:paraId="3F0A0F2C" w14:textId="77777777" w:rsidR="002259AE" w:rsidRDefault="00543AAB">
            <w:pPr>
              <w:pStyle w:val="TableParagraph"/>
              <w:spacing w:before="1"/>
              <w:ind w:left="104"/>
              <w:rPr>
                <w:sz w:val="24"/>
              </w:rPr>
            </w:pPr>
            <w:r>
              <w:rPr>
                <w:sz w:val="24"/>
              </w:rPr>
              <w:t>Board</w:t>
            </w:r>
          </w:p>
        </w:tc>
        <w:tc>
          <w:tcPr>
            <w:tcW w:w="3261" w:type="dxa"/>
          </w:tcPr>
          <w:p w14:paraId="3F0A0F2D" w14:textId="77777777" w:rsidR="002259AE" w:rsidRDefault="00543AAB">
            <w:pPr>
              <w:pStyle w:val="TableParagraph"/>
              <w:spacing w:before="1" w:line="242" w:lineRule="auto"/>
              <w:ind w:left="104" w:right="381"/>
              <w:rPr>
                <w:sz w:val="24"/>
              </w:rPr>
            </w:pPr>
            <w:r>
              <w:rPr>
                <w:sz w:val="24"/>
              </w:rPr>
              <w:t>This includes both the Resource Accounts and the Devolved Tax Accounts.</w:t>
            </w:r>
          </w:p>
          <w:p w14:paraId="3F0A0F2E" w14:textId="77777777" w:rsidR="002259AE" w:rsidRDefault="002259AE">
            <w:pPr>
              <w:pStyle w:val="TableParagraph"/>
              <w:spacing w:before="8"/>
              <w:ind w:left="0"/>
              <w:rPr>
                <w:b/>
                <w:sz w:val="23"/>
              </w:rPr>
            </w:pPr>
          </w:p>
          <w:p w14:paraId="3F0A0F2F" w14:textId="77777777" w:rsidR="002259AE" w:rsidRDefault="00543AAB">
            <w:pPr>
              <w:pStyle w:val="TableParagraph"/>
              <w:spacing w:line="290" w:lineRule="atLeast"/>
              <w:ind w:left="104" w:right="381"/>
              <w:rPr>
                <w:sz w:val="24"/>
              </w:rPr>
            </w:pPr>
            <w:r>
              <w:rPr>
                <w:sz w:val="24"/>
              </w:rPr>
              <w:t>Recommendations will be made by the ARC.</w:t>
            </w:r>
          </w:p>
        </w:tc>
      </w:tr>
      <w:tr w:rsidR="002259AE" w14:paraId="3F0A0F35" w14:textId="77777777">
        <w:trPr>
          <w:trHeight w:val="986"/>
        </w:trPr>
        <w:tc>
          <w:tcPr>
            <w:tcW w:w="711" w:type="dxa"/>
          </w:tcPr>
          <w:p w14:paraId="3F0A0F31" w14:textId="77777777" w:rsidR="002259AE" w:rsidRDefault="00543AAB">
            <w:pPr>
              <w:pStyle w:val="TableParagraph"/>
              <w:rPr>
                <w:sz w:val="24"/>
              </w:rPr>
            </w:pPr>
            <w:r>
              <w:rPr>
                <w:sz w:val="24"/>
              </w:rPr>
              <w:t>2.6</w:t>
            </w:r>
          </w:p>
        </w:tc>
        <w:tc>
          <w:tcPr>
            <w:tcW w:w="3717" w:type="dxa"/>
          </w:tcPr>
          <w:p w14:paraId="3F0A0F32" w14:textId="77777777" w:rsidR="002259AE" w:rsidRDefault="00543AAB">
            <w:pPr>
              <w:pStyle w:val="TableParagraph"/>
              <w:rPr>
                <w:sz w:val="24"/>
              </w:rPr>
            </w:pPr>
            <w:r>
              <w:rPr>
                <w:sz w:val="24"/>
              </w:rPr>
              <w:t>Approval of all organisational strategies and strategic policies.</w:t>
            </w:r>
          </w:p>
        </w:tc>
        <w:tc>
          <w:tcPr>
            <w:tcW w:w="2098" w:type="dxa"/>
          </w:tcPr>
          <w:p w14:paraId="3F0A0F33" w14:textId="77777777" w:rsidR="002259AE" w:rsidRDefault="00543AAB">
            <w:pPr>
              <w:pStyle w:val="TableParagraph"/>
              <w:ind w:left="104"/>
              <w:rPr>
                <w:sz w:val="24"/>
              </w:rPr>
            </w:pPr>
            <w:r>
              <w:rPr>
                <w:sz w:val="24"/>
              </w:rPr>
              <w:t>Board</w:t>
            </w:r>
          </w:p>
        </w:tc>
        <w:tc>
          <w:tcPr>
            <w:tcW w:w="3261" w:type="dxa"/>
          </w:tcPr>
          <w:p w14:paraId="3F0A0F34" w14:textId="77777777" w:rsidR="002259AE" w:rsidRDefault="00543AAB">
            <w:pPr>
              <w:pStyle w:val="TableParagraph"/>
              <w:ind w:left="104"/>
              <w:rPr>
                <w:sz w:val="24"/>
              </w:rPr>
            </w:pPr>
            <w:r>
              <w:rPr>
                <w:sz w:val="24"/>
              </w:rPr>
              <w:t>Proposed changes should be discussed with the Board prior to implementation.</w:t>
            </w:r>
          </w:p>
        </w:tc>
      </w:tr>
      <w:tr w:rsidR="002259AE" w14:paraId="3F0A0F3A" w14:textId="77777777">
        <w:trPr>
          <w:trHeight w:val="1170"/>
        </w:trPr>
        <w:tc>
          <w:tcPr>
            <w:tcW w:w="711" w:type="dxa"/>
          </w:tcPr>
          <w:p w14:paraId="3F0A0F36" w14:textId="77777777" w:rsidR="002259AE" w:rsidRDefault="00543AAB">
            <w:pPr>
              <w:pStyle w:val="TableParagraph"/>
              <w:spacing w:before="1"/>
              <w:rPr>
                <w:sz w:val="24"/>
              </w:rPr>
            </w:pPr>
            <w:r>
              <w:rPr>
                <w:sz w:val="24"/>
              </w:rPr>
              <w:t>2.7</w:t>
            </w:r>
          </w:p>
        </w:tc>
        <w:tc>
          <w:tcPr>
            <w:tcW w:w="3717" w:type="dxa"/>
          </w:tcPr>
          <w:p w14:paraId="3F0A0F37" w14:textId="77777777" w:rsidR="002259AE" w:rsidRDefault="00543AAB">
            <w:pPr>
              <w:pStyle w:val="TableParagraph"/>
              <w:spacing w:before="1" w:line="290" w:lineRule="atLeast"/>
              <w:rPr>
                <w:sz w:val="24"/>
              </w:rPr>
            </w:pPr>
            <w:r>
              <w:rPr>
                <w:sz w:val="24"/>
              </w:rPr>
              <w:t>Ensuring RS has in place policies, systems and controls to deliver its plans, meet legal and other obligations and manage risk.</w:t>
            </w:r>
          </w:p>
        </w:tc>
        <w:tc>
          <w:tcPr>
            <w:tcW w:w="2098" w:type="dxa"/>
          </w:tcPr>
          <w:p w14:paraId="3F0A0F38" w14:textId="77777777" w:rsidR="002259AE" w:rsidRDefault="00543AAB">
            <w:pPr>
              <w:pStyle w:val="TableParagraph"/>
              <w:spacing w:before="1"/>
              <w:ind w:left="104"/>
              <w:rPr>
                <w:sz w:val="24"/>
              </w:rPr>
            </w:pPr>
            <w:r>
              <w:rPr>
                <w:sz w:val="24"/>
              </w:rPr>
              <w:t>CEO</w:t>
            </w:r>
          </w:p>
        </w:tc>
        <w:tc>
          <w:tcPr>
            <w:tcW w:w="3261" w:type="dxa"/>
          </w:tcPr>
          <w:p w14:paraId="3F0A0F39" w14:textId="77777777" w:rsidR="002259AE" w:rsidRDefault="00543AAB">
            <w:pPr>
              <w:pStyle w:val="TableParagraph"/>
              <w:spacing w:before="1"/>
              <w:ind w:left="104" w:hanging="10"/>
              <w:rPr>
                <w:sz w:val="24"/>
              </w:rPr>
            </w:pPr>
            <w:r>
              <w:rPr>
                <w:sz w:val="24"/>
              </w:rPr>
              <w:t>Subject to the Accountable Officer role.</w:t>
            </w:r>
          </w:p>
        </w:tc>
      </w:tr>
      <w:tr w:rsidR="002259AE" w14:paraId="3F0A0F40" w14:textId="77777777">
        <w:trPr>
          <w:trHeight w:val="2053"/>
        </w:trPr>
        <w:tc>
          <w:tcPr>
            <w:tcW w:w="711" w:type="dxa"/>
          </w:tcPr>
          <w:p w14:paraId="3F0A0F3B" w14:textId="77777777" w:rsidR="002259AE" w:rsidRDefault="00543AAB">
            <w:pPr>
              <w:pStyle w:val="TableParagraph"/>
              <w:rPr>
                <w:sz w:val="24"/>
              </w:rPr>
            </w:pPr>
            <w:r>
              <w:rPr>
                <w:sz w:val="24"/>
              </w:rPr>
              <w:t>2.8</w:t>
            </w:r>
          </w:p>
        </w:tc>
        <w:tc>
          <w:tcPr>
            <w:tcW w:w="3717" w:type="dxa"/>
          </w:tcPr>
          <w:p w14:paraId="3F0A0F3C" w14:textId="77777777" w:rsidR="002259AE" w:rsidRDefault="00543AAB">
            <w:pPr>
              <w:pStyle w:val="TableParagraph"/>
              <w:ind w:right="171"/>
              <w:rPr>
                <w:sz w:val="24"/>
              </w:rPr>
            </w:pPr>
            <w:r>
              <w:rPr>
                <w:sz w:val="24"/>
              </w:rPr>
              <w:t>Ensure Revenue Scotland meets all additional statutory obligations including in relation to health and safety, employment, data protection, freedom of information, procurement and</w:t>
            </w:r>
          </w:p>
          <w:p w14:paraId="3F0A0F3D" w14:textId="77777777" w:rsidR="002259AE" w:rsidRDefault="00543AAB">
            <w:pPr>
              <w:pStyle w:val="TableParagraph"/>
              <w:spacing w:before="4" w:line="271" w:lineRule="exact"/>
              <w:rPr>
                <w:sz w:val="24"/>
              </w:rPr>
            </w:pPr>
            <w:r>
              <w:rPr>
                <w:sz w:val="24"/>
              </w:rPr>
              <w:t>equality.</w:t>
            </w:r>
          </w:p>
        </w:tc>
        <w:tc>
          <w:tcPr>
            <w:tcW w:w="2098" w:type="dxa"/>
          </w:tcPr>
          <w:p w14:paraId="3F0A0F3E" w14:textId="77777777" w:rsidR="002259AE" w:rsidRDefault="00543AAB">
            <w:pPr>
              <w:pStyle w:val="TableParagraph"/>
              <w:ind w:left="104"/>
              <w:rPr>
                <w:sz w:val="24"/>
              </w:rPr>
            </w:pPr>
            <w:r>
              <w:rPr>
                <w:sz w:val="24"/>
              </w:rPr>
              <w:t>CEO</w:t>
            </w:r>
          </w:p>
        </w:tc>
        <w:tc>
          <w:tcPr>
            <w:tcW w:w="3261" w:type="dxa"/>
          </w:tcPr>
          <w:p w14:paraId="3F0A0F3F" w14:textId="77777777" w:rsidR="002259AE" w:rsidRDefault="00543AAB">
            <w:pPr>
              <w:pStyle w:val="TableParagraph"/>
              <w:ind w:left="104" w:right="381"/>
              <w:rPr>
                <w:sz w:val="24"/>
              </w:rPr>
            </w:pPr>
            <w:r>
              <w:rPr>
                <w:sz w:val="24"/>
              </w:rPr>
              <w:t>The Board retains overall responsibility for these matters.</w:t>
            </w:r>
          </w:p>
        </w:tc>
      </w:tr>
      <w:tr w:rsidR="002259AE" w14:paraId="3F0A0F45" w14:textId="77777777">
        <w:trPr>
          <w:trHeight w:val="983"/>
        </w:trPr>
        <w:tc>
          <w:tcPr>
            <w:tcW w:w="711" w:type="dxa"/>
          </w:tcPr>
          <w:p w14:paraId="3F0A0F41" w14:textId="77777777" w:rsidR="002259AE" w:rsidRDefault="00543AAB">
            <w:pPr>
              <w:pStyle w:val="TableParagraph"/>
              <w:spacing w:before="1"/>
              <w:rPr>
                <w:sz w:val="24"/>
              </w:rPr>
            </w:pPr>
            <w:r>
              <w:rPr>
                <w:sz w:val="24"/>
              </w:rPr>
              <w:t>2.9</w:t>
            </w:r>
          </w:p>
        </w:tc>
        <w:tc>
          <w:tcPr>
            <w:tcW w:w="3717" w:type="dxa"/>
          </w:tcPr>
          <w:p w14:paraId="3F0A0F42" w14:textId="77777777" w:rsidR="002259AE" w:rsidRDefault="00543AAB">
            <w:pPr>
              <w:pStyle w:val="TableParagraph"/>
              <w:spacing w:before="1"/>
              <w:rPr>
                <w:sz w:val="24"/>
              </w:rPr>
            </w:pPr>
            <w:r>
              <w:rPr>
                <w:sz w:val="24"/>
              </w:rPr>
              <w:t>Approval of operational policies.</w:t>
            </w:r>
          </w:p>
        </w:tc>
        <w:tc>
          <w:tcPr>
            <w:tcW w:w="2098" w:type="dxa"/>
          </w:tcPr>
          <w:p w14:paraId="3F0A0F43" w14:textId="77777777" w:rsidR="002259AE" w:rsidRDefault="00543AAB">
            <w:pPr>
              <w:pStyle w:val="TableParagraph"/>
              <w:spacing w:before="1"/>
              <w:ind w:left="104"/>
              <w:rPr>
                <w:sz w:val="24"/>
              </w:rPr>
            </w:pPr>
            <w:r>
              <w:rPr>
                <w:sz w:val="24"/>
              </w:rPr>
              <w:t>CEO</w:t>
            </w:r>
          </w:p>
        </w:tc>
        <w:tc>
          <w:tcPr>
            <w:tcW w:w="3261" w:type="dxa"/>
          </w:tcPr>
          <w:p w14:paraId="3F0A0F44" w14:textId="77777777" w:rsidR="002259AE" w:rsidRDefault="00543AAB">
            <w:pPr>
              <w:pStyle w:val="TableParagraph"/>
              <w:spacing w:before="1"/>
              <w:ind w:left="104"/>
              <w:rPr>
                <w:sz w:val="24"/>
              </w:rPr>
            </w:pPr>
            <w:r>
              <w:rPr>
                <w:sz w:val="24"/>
              </w:rPr>
              <w:t>Supported by the Executive Committees, such as TAG, Health, Safety and Wellbeing.</w:t>
            </w:r>
          </w:p>
        </w:tc>
      </w:tr>
      <w:tr w:rsidR="002259AE" w14:paraId="3F0A0F4B" w14:textId="77777777">
        <w:trPr>
          <w:trHeight w:val="1464"/>
        </w:trPr>
        <w:tc>
          <w:tcPr>
            <w:tcW w:w="711" w:type="dxa"/>
          </w:tcPr>
          <w:p w14:paraId="3F0A0F46" w14:textId="77777777" w:rsidR="002259AE" w:rsidRDefault="00543AAB">
            <w:pPr>
              <w:pStyle w:val="TableParagraph"/>
              <w:spacing w:before="1"/>
              <w:rPr>
                <w:sz w:val="24"/>
              </w:rPr>
            </w:pPr>
            <w:r>
              <w:rPr>
                <w:sz w:val="24"/>
              </w:rPr>
              <w:t>2.10</w:t>
            </w:r>
          </w:p>
        </w:tc>
        <w:tc>
          <w:tcPr>
            <w:tcW w:w="3717" w:type="dxa"/>
          </w:tcPr>
          <w:p w14:paraId="3F0A0F47" w14:textId="77777777" w:rsidR="002259AE" w:rsidRDefault="00543AAB" w:rsidP="00A904BC">
            <w:pPr>
              <w:pStyle w:val="TableParagraph"/>
              <w:spacing w:before="1"/>
              <w:ind w:left="56" w:firstLine="1"/>
              <w:rPr>
                <w:sz w:val="24"/>
              </w:rPr>
            </w:pPr>
            <w:r>
              <w:rPr>
                <w:sz w:val="24"/>
              </w:rPr>
              <w:t>Maintenance and management of corporate risk register.</w:t>
            </w:r>
          </w:p>
        </w:tc>
        <w:tc>
          <w:tcPr>
            <w:tcW w:w="2098" w:type="dxa"/>
          </w:tcPr>
          <w:p w14:paraId="3F0A0F48" w14:textId="77777777" w:rsidR="002259AE" w:rsidRDefault="00543AAB">
            <w:pPr>
              <w:pStyle w:val="TableParagraph"/>
              <w:spacing w:before="1"/>
              <w:ind w:left="104"/>
              <w:rPr>
                <w:sz w:val="24"/>
              </w:rPr>
            </w:pPr>
            <w:r>
              <w:rPr>
                <w:sz w:val="24"/>
              </w:rPr>
              <w:t>CEO</w:t>
            </w:r>
          </w:p>
        </w:tc>
        <w:tc>
          <w:tcPr>
            <w:tcW w:w="3261" w:type="dxa"/>
          </w:tcPr>
          <w:p w14:paraId="3F0A0F49" w14:textId="77777777" w:rsidR="002259AE" w:rsidRDefault="00543AAB">
            <w:pPr>
              <w:pStyle w:val="TableParagraph"/>
              <w:spacing w:before="1"/>
              <w:ind w:left="104" w:right="87"/>
              <w:rPr>
                <w:sz w:val="24"/>
              </w:rPr>
            </w:pPr>
            <w:r>
              <w:rPr>
                <w:sz w:val="24"/>
              </w:rPr>
              <w:t>SLT will Maintain and manage operational, programme and/or project risk register and</w:t>
            </w:r>
          </w:p>
          <w:p w14:paraId="3F0A0F4A" w14:textId="201EC93B" w:rsidR="002259AE" w:rsidRDefault="00543AAB">
            <w:pPr>
              <w:pStyle w:val="TableParagraph"/>
              <w:spacing w:line="290" w:lineRule="atLeast"/>
              <w:ind w:left="104" w:right="381"/>
              <w:rPr>
                <w:sz w:val="24"/>
              </w:rPr>
            </w:pPr>
            <w:r>
              <w:rPr>
                <w:sz w:val="24"/>
              </w:rPr>
              <w:t>escalate significant issues to Corporate Risk Register</w:t>
            </w:r>
            <w:r w:rsidR="007A67BB">
              <w:rPr>
                <w:sz w:val="24"/>
              </w:rPr>
              <w:t xml:space="preserve">. </w:t>
            </w:r>
          </w:p>
        </w:tc>
      </w:tr>
    </w:tbl>
    <w:p w14:paraId="3F0A0F4C" w14:textId="77777777" w:rsidR="002259AE" w:rsidRDefault="002259AE">
      <w:pPr>
        <w:spacing w:line="290" w:lineRule="atLeast"/>
        <w:rPr>
          <w:sz w:val="24"/>
        </w:rPr>
        <w:sectPr w:rsidR="002259AE">
          <w:pgSz w:w="11910" w:h="16840"/>
          <w:pgMar w:top="1420" w:right="720" w:bottom="1140" w:left="880" w:header="0" w:footer="956" w:gutter="0"/>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4E" w14:textId="77777777">
        <w:trPr>
          <w:trHeight w:val="388"/>
        </w:trPr>
        <w:tc>
          <w:tcPr>
            <w:tcW w:w="9787" w:type="dxa"/>
            <w:gridSpan w:val="4"/>
            <w:shd w:val="clear" w:color="auto" w:fill="1F3863"/>
          </w:tcPr>
          <w:p w14:paraId="3F0A0F4D" w14:textId="77777777" w:rsidR="002259AE" w:rsidRDefault="00543AAB">
            <w:pPr>
              <w:pStyle w:val="TableParagraph"/>
              <w:spacing w:line="368" w:lineRule="exact"/>
              <w:rPr>
                <w:b/>
                <w:sz w:val="32"/>
              </w:rPr>
            </w:pPr>
            <w:r>
              <w:rPr>
                <w:b/>
                <w:color w:val="FFFFFF"/>
                <w:sz w:val="32"/>
              </w:rPr>
              <w:lastRenderedPageBreak/>
              <w:t>2. Governance</w:t>
            </w:r>
          </w:p>
        </w:tc>
      </w:tr>
      <w:tr w:rsidR="002259AE" w14:paraId="3F0A0F54" w14:textId="77777777">
        <w:trPr>
          <w:trHeight w:val="883"/>
        </w:trPr>
        <w:tc>
          <w:tcPr>
            <w:tcW w:w="711" w:type="dxa"/>
            <w:shd w:val="clear" w:color="auto" w:fill="2E5395"/>
          </w:tcPr>
          <w:p w14:paraId="3F0A0F4F" w14:textId="77777777" w:rsidR="002259AE" w:rsidRDefault="00543AAB">
            <w:pPr>
              <w:pStyle w:val="TableParagraph"/>
              <w:spacing w:before="6"/>
              <w:rPr>
                <w:b/>
                <w:sz w:val="24"/>
              </w:rPr>
            </w:pPr>
            <w:r>
              <w:rPr>
                <w:b/>
                <w:color w:val="FFFFFF"/>
                <w:sz w:val="24"/>
              </w:rPr>
              <w:t>Item</w:t>
            </w:r>
          </w:p>
        </w:tc>
        <w:tc>
          <w:tcPr>
            <w:tcW w:w="3717" w:type="dxa"/>
            <w:shd w:val="clear" w:color="auto" w:fill="2E5395"/>
          </w:tcPr>
          <w:p w14:paraId="3F0A0F50" w14:textId="77777777" w:rsidR="002259AE" w:rsidRDefault="00543AAB">
            <w:pPr>
              <w:pStyle w:val="TableParagraph"/>
              <w:spacing w:before="6"/>
              <w:rPr>
                <w:b/>
                <w:sz w:val="24"/>
              </w:rPr>
            </w:pPr>
            <w:r>
              <w:rPr>
                <w:b/>
                <w:color w:val="FFFFFF"/>
                <w:sz w:val="24"/>
              </w:rPr>
              <w:t>Subject</w:t>
            </w:r>
          </w:p>
        </w:tc>
        <w:tc>
          <w:tcPr>
            <w:tcW w:w="2098" w:type="dxa"/>
            <w:shd w:val="clear" w:color="auto" w:fill="2E5395"/>
          </w:tcPr>
          <w:p w14:paraId="3F0A0F51" w14:textId="77777777" w:rsidR="002259AE" w:rsidRDefault="00543AAB">
            <w:pPr>
              <w:pStyle w:val="TableParagraph"/>
              <w:spacing w:before="6"/>
              <w:ind w:left="104" w:right="141"/>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0F52" w14:textId="77777777" w:rsidR="002259AE" w:rsidRDefault="00543AAB">
            <w:pPr>
              <w:pStyle w:val="TableParagraph"/>
              <w:spacing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261" w:type="dxa"/>
            <w:shd w:val="clear" w:color="auto" w:fill="2E5395"/>
          </w:tcPr>
          <w:p w14:paraId="3F0A0F53" w14:textId="77777777" w:rsidR="002259AE" w:rsidRDefault="00543AAB">
            <w:pPr>
              <w:pStyle w:val="TableParagraph"/>
              <w:spacing w:before="6"/>
              <w:ind w:left="104"/>
              <w:rPr>
                <w:b/>
                <w:sz w:val="24"/>
              </w:rPr>
            </w:pPr>
            <w:r>
              <w:rPr>
                <w:b/>
                <w:color w:val="FFFFFF"/>
                <w:sz w:val="24"/>
              </w:rPr>
              <w:t>Conditions</w:t>
            </w:r>
          </w:p>
        </w:tc>
      </w:tr>
      <w:tr w:rsidR="002259AE" w14:paraId="3F0A0F59" w14:textId="77777777">
        <w:trPr>
          <w:trHeight w:val="686"/>
        </w:trPr>
        <w:tc>
          <w:tcPr>
            <w:tcW w:w="711" w:type="dxa"/>
          </w:tcPr>
          <w:p w14:paraId="3F0A0F55" w14:textId="77777777" w:rsidR="002259AE" w:rsidRDefault="002259AE">
            <w:pPr>
              <w:pStyle w:val="TableParagraph"/>
              <w:ind w:left="0"/>
              <w:rPr>
                <w:rFonts w:ascii="Times New Roman"/>
                <w:sz w:val="24"/>
              </w:rPr>
            </w:pPr>
          </w:p>
        </w:tc>
        <w:tc>
          <w:tcPr>
            <w:tcW w:w="3717" w:type="dxa"/>
          </w:tcPr>
          <w:p w14:paraId="3F0A0F56" w14:textId="77777777" w:rsidR="002259AE" w:rsidRDefault="002259AE">
            <w:pPr>
              <w:pStyle w:val="TableParagraph"/>
              <w:ind w:left="0"/>
              <w:rPr>
                <w:rFonts w:ascii="Times New Roman"/>
                <w:sz w:val="24"/>
              </w:rPr>
            </w:pPr>
          </w:p>
        </w:tc>
        <w:tc>
          <w:tcPr>
            <w:tcW w:w="2098" w:type="dxa"/>
          </w:tcPr>
          <w:p w14:paraId="3F0A0F57" w14:textId="77777777" w:rsidR="002259AE" w:rsidRDefault="002259AE">
            <w:pPr>
              <w:pStyle w:val="TableParagraph"/>
              <w:ind w:left="0"/>
              <w:rPr>
                <w:rFonts w:ascii="Times New Roman"/>
                <w:sz w:val="24"/>
              </w:rPr>
            </w:pPr>
          </w:p>
        </w:tc>
        <w:tc>
          <w:tcPr>
            <w:tcW w:w="3261" w:type="dxa"/>
          </w:tcPr>
          <w:p w14:paraId="3F0A0F58" w14:textId="5BCAF5EF" w:rsidR="002259AE" w:rsidRDefault="007A67BB" w:rsidP="007A67BB">
            <w:pPr>
              <w:pStyle w:val="TableParagraph"/>
              <w:spacing w:before="1"/>
              <w:ind w:left="104" w:right="475"/>
              <w:rPr>
                <w:sz w:val="24"/>
              </w:rPr>
            </w:pPr>
            <w:r>
              <w:rPr>
                <w:sz w:val="24"/>
              </w:rPr>
              <w:t xml:space="preserve">In </w:t>
            </w:r>
            <w:r w:rsidR="00543AAB">
              <w:rPr>
                <w:sz w:val="24"/>
              </w:rPr>
              <w:t>line with</w:t>
            </w:r>
            <w:r w:rsidR="00BA56A4">
              <w:rPr>
                <w:sz w:val="24"/>
              </w:rPr>
              <w:t xml:space="preserve"> the RS</w:t>
            </w:r>
            <w:r w:rsidR="00543AAB">
              <w:rPr>
                <w:sz w:val="24"/>
              </w:rPr>
              <w:t xml:space="preserve"> Risk Management Framework</w:t>
            </w:r>
            <w:r>
              <w:rPr>
                <w:sz w:val="24"/>
              </w:rPr>
              <w:t>, the ARC is responsible for reviewing the Corporate Risk Register</w:t>
            </w:r>
            <w:r w:rsidR="00A70A6D">
              <w:rPr>
                <w:sz w:val="24"/>
              </w:rPr>
              <w:t xml:space="preserve"> and advising on the effectiveness of overall risk management arrangements</w:t>
            </w:r>
            <w:r w:rsidR="00543AAB">
              <w:rPr>
                <w:sz w:val="24"/>
              </w:rPr>
              <w:t>.</w:t>
            </w:r>
            <w:r>
              <w:rPr>
                <w:sz w:val="24"/>
              </w:rPr>
              <w:t xml:space="preserve"> </w:t>
            </w:r>
          </w:p>
        </w:tc>
      </w:tr>
    </w:tbl>
    <w:p w14:paraId="3F0A0F5A" w14:textId="77777777" w:rsidR="002259AE" w:rsidRDefault="002259AE">
      <w:pPr>
        <w:pStyle w:val="BodyText"/>
        <w:spacing w:before="11"/>
        <w:rPr>
          <w:b/>
          <w:sz w:val="25"/>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5C" w14:textId="77777777">
        <w:trPr>
          <w:trHeight w:val="393"/>
        </w:trPr>
        <w:tc>
          <w:tcPr>
            <w:tcW w:w="9787" w:type="dxa"/>
            <w:gridSpan w:val="4"/>
            <w:shd w:val="clear" w:color="auto" w:fill="1F3863"/>
          </w:tcPr>
          <w:p w14:paraId="3F0A0F5B" w14:textId="77777777" w:rsidR="002259AE" w:rsidRDefault="00543AAB">
            <w:pPr>
              <w:pStyle w:val="TableParagraph"/>
              <w:spacing w:before="2" w:line="371" w:lineRule="exact"/>
              <w:rPr>
                <w:b/>
                <w:sz w:val="32"/>
              </w:rPr>
            </w:pPr>
            <w:r>
              <w:rPr>
                <w:b/>
                <w:color w:val="FFFFFF"/>
                <w:sz w:val="32"/>
              </w:rPr>
              <w:t>3. Personnel</w:t>
            </w:r>
          </w:p>
        </w:tc>
      </w:tr>
      <w:tr w:rsidR="002259AE" w14:paraId="3F0A0F61" w14:textId="77777777">
        <w:trPr>
          <w:trHeight w:val="878"/>
        </w:trPr>
        <w:tc>
          <w:tcPr>
            <w:tcW w:w="711" w:type="dxa"/>
            <w:shd w:val="clear" w:color="auto" w:fill="2E5395"/>
          </w:tcPr>
          <w:p w14:paraId="3F0A0F5D" w14:textId="77777777" w:rsidR="002259AE" w:rsidRDefault="00543AAB">
            <w:pPr>
              <w:pStyle w:val="TableParagraph"/>
              <w:spacing w:before="2"/>
              <w:rPr>
                <w:b/>
                <w:sz w:val="24"/>
              </w:rPr>
            </w:pPr>
            <w:r>
              <w:rPr>
                <w:b/>
                <w:color w:val="FFFFFF"/>
                <w:sz w:val="24"/>
              </w:rPr>
              <w:t>Item</w:t>
            </w:r>
          </w:p>
        </w:tc>
        <w:tc>
          <w:tcPr>
            <w:tcW w:w="3717" w:type="dxa"/>
            <w:shd w:val="clear" w:color="auto" w:fill="2E5395"/>
          </w:tcPr>
          <w:p w14:paraId="3F0A0F5E" w14:textId="77777777" w:rsidR="002259AE" w:rsidRDefault="00543AAB">
            <w:pPr>
              <w:pStyle w:val="TableParagraph"/>
              <w:spacing w:before="2"/>
              <w:rPr>
                <w:b/>
                <w:sz w:val="24"/>
              </w:rPr>
            </w:pPr>
            <w:r>
              <w:rPr>
                <w:b/>
                <w:color w:val="FFFFFF"/>
                <w:sz w:val="24"/>
              </w:rPr>
              <w:t>Subject</w:t>
            </w:r>
          </w:p>
        </w:tc>
        <w:tc>
          <w:tcPr>
            <w:tcW w:w="2098" w:type="dxa"/>
            <w:shd w:val="clear" w:color="auto" w:fill="2E5395"/>
          </w:tcPr>
          <w:p w14:paraId="3F0A0F5F" w14:textId="77777777" w:rsidR="002259AE" w:rsidRDefault="00543AAB">
            <w:pPr>
              <w:pStyle w:val="TableParagraph"/>
              <w:spacing w:before="2" w:line="290" w:lineRule="atLeast"/>
              <w:ind w:left="104" w:right="126"/>
              <w:rPr>
                <w:b/>
                <w:sz w:val="24"/>
              </w:rPr>
            </w:pPr>
            <w:r>
              <w:rPr>
                <w:b/>
                <w:color w:val="FFFFFF"/>
                <w:sz w:val="24"/>
              </w:rPr>
              <w:t>Reserved to Board OR otherwise delegated to:</w:t>
            </w:r>
          </w:p>
        </w:tc>
        <w:tc>
          <w:tcPr>
            <w:tcW w:w="3261" w:type="dxa"/>
            <w:shd w:val="clear" w:color="auto" w:fill="2E5395"/>
          </w:tcPr>
          <w:p w14:paraId="3F0A0F60" w14:textId="77777777" w:rsidR="002259AE" w:rsidRDefault="00543AAB">
            <w:pPr>
              <w:pStyle w:val="TableParagraph"/>
              <w:spacing w:before="2"/>
              <w:ind w:left="104"/>
              <w:rPr>
                <w:b/>
                <w:sz w:val="24"/>
              </w:rPr>
            </w:pPr>
            <w:r>
              <w:rPr>
                <w:b/>
                <w:color w:val="FFFFFF"/>
                <w:sz w:val="24"/>
              </w:rPr>
              <w:t>Conditions</w:t>
            </w:r>
          </w:p>
        </w:tc>
      </w:tr>
      <w:tr w:rsidR="002259AE" w14:paraId="3F0A0F66" w14:textId="77777777">
        <w:trPr>
          <w:trHeight w:val="711"/>
        </w:trPr>
        <w:tc>
          <w:tcPr>
            <w:tcW w:w="711" w:type="dxa"/>
          </w:tcPr>
          <w:p w14:paraId="3F0A0F62" w14:textId="77777777" w:rsidR="002259AE" w:rsidRDefault="00543AAB">
            <w:pPr>
              <w:pStyle w:val="TableParagraph"/>
              <w:spacing w:line="292" w:lineRule="exact"/>
              <w:rPr>
                <w:sz w:val="24"/>
              </w:rPr>
            </w:pPr>
            <w:r>
              <w:rPr>
                <w:sz w:val="24"/>
              </w:rPr>
              <w:t>3.1</w:t>
            </w:r>
          </w:p>
        </w:tc>
        <w:tc>
          <w:tcPr>
            <w:tcW w:w="3717" w:type="dxa"/>
          </w:tcPr>
          <w:p w14:paraId="3F0A0F63" w14:textId="77777777" w:rsidR="002259AE" w:rsidRDefault="00543AAB">
            <w:pPr>
              <w:pStyle w:val="TableParagraph"/>
              <w:rPr>
                <w:sz w:val="24"/>
              </w:rPr>
            </w:pPr>
            <w:r>
              <w:rPr>
                <w:sz w:val="24"/>
              </w:rPr>
              <w:t>Appointment and performance review of Chief Executive.</w:t>
            </w:r>
          </w:p>
        </w:tc>
        <w:tc>
          <w:tcPr>
            <w:tcW w:w="2098" w:type="dxa"/>
          </w:tcPr>
          <w:p w14:paraId="3F0A0F64" w14:textId="77777777" w:rsidR="002259AE" w:rsidRDefault="00543AAB">
            <w:pPr>
              <w:pStyle w:val="TableParagraph"/>
              <w:spacing w:line="292" w:lineRule="exact"/>
              <w:ind w:left="104"/>
              <w:rPr>
                <w:sz w:val="24"/>
              </w:rPr>
            </w:pPr>
            <w:r>
              <w:rPr>
                <w:sz w:val="24"/>
              </w:rPr>
              <w:t>Chair</w:t>
            </w:r>
          </w:p>
        </w:tc>
        <w:tc>
          <w:tcPr>
            <w:tcW w:w="3261" w:type="dxa"/>
          </w:tcPr>
          <w:p w14:paraId="3F0A0F65" w14:textId="77777777" w:rsidR="002259AE" w:rsidRDefault="00543AAB">
            <w:pPr>
              <w:pStyle w:val="TableParagraph"/>
              <w:ind w:left="104"/>
              <w:rPr>
                <w:sz w:val="24"/>
              </w:rPr>
            </w:pPr>
            <w:r>
              <w:rPr>
                <w:sz w:val="24"/>
              </w:rPr>
              <w:t>Countersigned by DG Scottish Exchequer.</w:t>
            </w:r>
          </w:p>
        </w:tc>
      </w:tr>
      <w:tr w:rsidR="002259AE" w14:paraId="3F0A0F6E" w14:textId="77777777">
        <w:trPr>
          <w:trHeight w:val="2928"/>
        </w:trPr>
        <w:tc>
          <w:tcPr>
            <w:tcW w:w="711" w:type="dxa"/>
          </w:tcPr>
          <w:p w14:paraId="3F0A0F67" w14:textId="77777777" w:rsidR="002259AE" w:rsidRDefault="00543AAB">
            <w:pPr>
              <w:pStyle w:val="TableParagraph"/>
              <w:spacing w:before="2"/>
              <w:rPr>
                <w:sz w:val="24"/>
              </w:rPr>
            </w:pPr>
            <w:r>
              <w:rPr>
                <w:sz w:val="24"/>
              </w:rPr>
              <w:t>3.2</w:t>
            </w:r>
          </w:p>
        </w:tc>
        <w:tc>
          <w:tcPr>
            <w:tcW w:w="3717" w:type="dxa"/>
          </w:tcPr>
          <w:p w14:paraId="3F0A0F68" w14:textId="77777777" w:rsidR="002259AE" w:rsidRDefault="00543AAB">
            <w:pPr>
              <w:pStyle w:val="TableParagraph"/>
              <w:spacing w:before="2"/>
              <w:rPr>
                <w:sz w:val="24"/>
              </w:rPr>
            </w:pPr>
            <w:r>
              <w:rPr>
                <w:sz w:val="24"/>
              </w:rPr>
              <w:t>Approval of organisational and associated senior leadership structure.</w:t>
            </w:r>
          </w:p>
        </w:tc>
        <w:tc>
          <w:tcPr>
            <w:tcW w:w="2098" w:type="dxa"/>
          </w:tcPr>
          <w:p w14:paraId="3F0A0F69" w14:textId="77777777" w:rsidR="002259AE" w:rsidRDefault="00543AAB">
            <w:pPr>
              <w:pStyle w:val="TableParagraph"/>
              <w:spacing w:before="2"/>
              <w:ind w:left="104"/>
              <w:rPr>
                <w:sz w:val="24"/>
              </w:rPr>
            </w:pPr>
            <w:r>
              <w:rPr>
                <w:sz w:val="24"/>
              </w:rPr>
              <w:t>CEO</w:t>
            </w:r>
          </w:p>
        </w:tc>
        <w:tc>
          <w:tcPr>
            <w:tcW w:w="3261" w:type="dxa"/>
          </w:tcPr>
          <w:p w14:paraId="3F0A0F6A" w14:textId="77777777" w:rsidR="002259AE" w:rsidRDefault="00543AAB">
            <w:pPr>
              <w:pStyle w:val="TableParagraph"/>
              <w:spacing w:before="2"/>
              <w:ind w:left="104" w:right="381"/>
              <w:rPr>
                <w:sz w:val="24"/>
              </w:rPr>
            </w:pPr>
            <w:r>
              <w:rPr>
                <w:sz w:val="24"/>
              </w:rPr>
              <w:t>Recommendations will be made by the SEC (acting on behalf of the Board).</w:t>
            </w:r>
          </w:p>
          <w:p w14:paraId="3F0A0F6B" w14:textId="77777777" w:rsidR="002259AE" w:rsidRDefault="002259AE">
            <w:pPr>
              <w:pStyle w:val="TableParagraph"/>
              <w:spacing w:before="11"/>
              <w:ind w:left="0"/>
              <w:rPr>
                <w:b/>
                <w:sz w:val="23"/>
              </w:rPr>
            </w:pPr>
          </w:p>
          <w:p w14:paraId="3F0A0F6C" w14:textId="77777777" w:rsidR="002259AE" w:rsidRDefault="00543AAB">
            <w:pPr>
              <w:pStyle w:val="TableParagraph"/>
              <w:spacing w:before="1"/>
              <w:ind w:left="104" w:right="105"/>
              <w:rPr>
                <w:i/>
                <w:sz w:val="24"/>
              </w:rPr>
            </w:pPr>
            <w:r>
              <w:rPr>
                <w:i/>
                <w:sz w:val="24"/>
              </w:rPr>
              <w:t>SEC will also oversee the development and operation of a framework for the attraction, development and retention of a skilled and</w:t>
            </w:r>
            <w:r>
              <w:rPr>
                <w:i/>
                <w:spacing w:val="-4"/>
                <w:sz w:val="24"/>
              </w:rPr>
              <w:t xml:space="preserve"> </w:t>
            </w:r>
            <w:r>
              <w:rPr>
                <w:i/>
                <w:sz w:val="24"/>
              </w:rPr>
              <w:t>motivated</w:t>
            </w:r>
          </w:p>
          <w:p w14:paraId="3F0A0F6D" w14:textId="77777777" w:rsidR="002259AE" w:rsidRDefault="00543AAB">
            <w:pPr>
              <w:pStyle w:val="TableParagraph"/>
              <w:spacing w:line="270" w:lineRule="exact"/>
              <w:ind w:left="104"/>
              <w:rPr>
                <w:i/>
                <w:sz w:val="24"/>
              </w:rPr>
            </w:pPr>
            <w:r>
              <w:rPr>
                <w:i/>
                <w:sz w:val="24"/>
              </w:rPr>
              <w:t>workforce.</w:t>
            </w:r>
          </w:p>
        </w:tc>
      </w:tr>
      <w:tr w:rsidR="002259AE" w14:paraId="3F0A0F75" w14:textId="77777777">
        <w:trPr>
          <w:trHeight w:val="1761"/>
        </w:trPr>
        <w:tc>
          <w:tcPr>
            <w:tcW w:w="711" w:type="dxa"/>
          </w:tcPr>
          <w:p w14:paraId="3F0A0F6F" w14:textId="77777777" w:rsidR="002259AE" w:rsidRDefault="00543AAB">
            <w:pPr>
              <w:pStyle w:val="TableParagraph"/>
              <w:spacing w:before="1"/>
              <w:rPr>
                <w:sz w:val="24"/>
              </w:rPr>
            </w:pPr>
            <w:r>
              <w:rPr>
                <w:sz w:val="24"/>
              </w:rPr>
              <w:t>3.3</w:t>
            </w:r>
          </w:p>
        </w:tc>
        <w:tc>
          <w:tcPr>
            <w:tcW w:w="3717" w:type="dxa"/>
          </w:tcPr>
          <w:p w14:paraId="3F0A0F70" w14:textId="77777777" w:rsidR="002259AE" w:rsidRDefault="00543AAB">
            <w:pPr>
              <w:pStyle w:val="TableParagraph"/>
              <w:spacing w:before="1" w:line="242" w:lineRule="auto"/>
              <w:rPr>
                <w:sz w:val="24"/>
              </w:rPr>
            </w:pPr>
            <w:r>
              <w:rPr>
                <w:sz w:val="24"/>
              </w:rPr>
              <w:t>Approve any increase in permanent FTE staff numbers over current agreed baseline.</w:t>
            </w:r>
          </w:p>
        </w:tc>
        <w:tc>
          <w:tcPr>
            <w:tcW w:w="2098" w:type="dxa"/>
          </w:tcPr>
          <w:p w14:paraId="3F0A0F71" w14:textId="77777777" w:rsidR="002259AE" w:rsidRDefault="00543AAB">
            <w:pPr>
              <w:pStyle w:val="TableParagraph"/>
              <w:spacing w:before="1"/>
              <w:ind w:left="104"/>
              <w:rPr>
                <w:sz w:val="24"/>
              </w:rPr>
            </w:pPr>
            <w:r>
              <w:rPr>
                <w:sz w:val="24"/>
              </w:rPr>
              <w:t>CEO</w:t>
            </w:r>
          </w:p>
        </w:tc>
        <w:tc>
          <w:tcPr>
            <w:tcW w:w="3261" w:type="dxa"/>
          </w:tcPr>
          <w:p w14:paraId="3F0A0F72" w14:textId="77777777" w:rsidR="002259AE" w:rsidRDefault="00543AAB">
            <w:pPr>
              <w:pStyle w:val="TableParagraph"/>
              <w:spacing w:before="1" w:line="242" w:lineRule="auto"/>
              <w:ind w:left="104"/>
              <w:rPr>
                <w:sz w:val="24"/>
              </w:rPr>
            </w:pPr>
            <w:r>
              <w:rPr>
                <w:sz w:val="24"/>
              </w:rPr>
              <w:t>Advised by Head of People Services and the Chief Accountant.</w:t>
            </w:r>
          </w:p>
          <w:p w14:paraId="3F0A0F73" w14:textId="77777777" w:rsidR="002259AE" w:rsidRDefault="002259AE">
            <w:pPr>
              <w:pStyle w:val="TableParagraph"/>
              <w:spacing w:before="8"/>
              <w:ind w:left="0"/>
              <w:rPr>
                <w:b/>
                <w:sz w:val="23"/>
              </w:rPr>
            </w:pPr>
          </w:p>
          <w:p w14:paraId="3F0A0F74" w14:textId="77777777" w:rsidR="002259AE" w:rsidRDefault="00543AAB">
            <w:pPr>
              <w:pStyle w:val="TableParagraph"/>
              <w:ind w:left="104"/>
              <w:rPr>
                <w:sz w:val="24"/>
              </w:rPr>
            </w:pPr>
            <w:r>
              <w:rPr>
                <w:sz w:val="24"/>
              </w:rPr>
              <w:t>Oversight provided by the SEC.</w:t>
            </w:r>
          </w:p>
        </w:tc>
      </w:tr>
    </w:tbl>
    <w:p w14:paraId="3F0A0F76" w14:textId="77777777" w:rsidR="002259AE" w:rsidRDefault="002259AE">
      <w:pPr>
        <w:pStyle w:val="BodyText"/>
        <w:spacing w:before="11"/>
        <w:rPr>
          <w:b/>
          <w:sz w:val="25"/>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78" w14:textId="77777777">
        <w:trPr>
          <w:trHeight w:val="388"/>
        </w:trPr>
        <w:tc>
          <w:tcPr>
            <w:tcW w:w="9787" w:type="dxa"/>
            <w:gridSpan w:val="4"/>
            <w:shd w:val="clear" w:color="auto" w:fill="1F3863"/>
          </w:tcPr>
          <w:p w14:paraId="3F0A0F77" w14:textId="77777777" w:rsidR="002259AE" w:rsidRDefault="00543AAB">
            <w:pPr>
              <w:pStyle w:val="TableParagraph"/>
              <w:spacing w:line="369" w:lineRule="exact"/>
              <w:rPr>
                <w:b/>
                <w:sz w:val="32"/>
              </w:rPr>
            </w:pPr>
            <w:r>
              <w:rPr>
                <w:b/>
                <w:color w:val="FFFFFF"/>
                <w:sz w:val="32"/>
              </w:rPr>
              <w:t>4. Communications</w:t>
            </w:r>
          </w:p>
        </w:tc>
      </w:tr>
      <w:tr w:rsidR="002259AE" w14:paraId="3F0A0F7E" w14:textId="77777777">
        <w:trPr>
          <w:trHeight w:val="882"/>
        </w:trPr>
        <w:tc>
          <w:tcPr>
            <w:tcW w:w="711" w:type="dxa"/>
            <w:shd w:val="clear" w:color="auto" w:fill="2E5395"/>
          </w:tcPr>
          <w:p w14:paraId="3F0A0F79"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0F7A" w14:textId="77777777" w:rsidR="002259AE" w:rsidRDefault="00543AAB">
            <w:pPr>
              <w:pStyle w:val="TableParagraph"/>
              <w:spacing w:before="1"/>
              <w:rPr>
                <w:b/>
                <w:sz w:val="24"/>
              </w:rPr>
            </w:pPr>
            <w:r>
              <w:rPr>
                <w:b/>
                <w:color w:val="FFFFFF"/>
                <w:sz w:val="24"/>
              </w:rPr>
              <w:t>Subject</w:t>
            </w:r>
          </w:p>
        </w:tc>
        <w:tc>
          <w:tcPr>
            <w:tcW w:w="2098" w:type="dxa"/>
            <w:shd w:val="clear" w:color="auto" w:fill="2E5395"/>
          </w:tcPr>
          <w:p w14:paraId="3F0A0F7B" w14:textId="77777777" w:rsidR="002259AE" w:rsidRDefault="00543AAB">
            <w:pPr>
              <w:pStyle w:val="TableParagraph"/>
              <w:spacing w:before="1"/>
              <w:ind w:left="104" w:right="141"/>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0F7C" w14:textId="77777777" w:rsidR="002259AE" w:rsidRDefault="00543AAB">
            <w:pPr>
              <w:pStyle w:val="TableParagraph"/>
              <w:spacing w:before="5"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261" w:type="dxa"/>
            <w:shd w:val="clear" w:color="auto" w:fill="2E5395"/>
          </w:tcPr>
          <w:p w14:paraId="3F0A0F7D" w14:textId="77777777" w:rsidR="002259AE" w:rsidRDefault="00543AAB">
            <w:pPr>
              <w:pStyle w:val="TableParagraph"/>
              <w:spacing w:before="1"/>
              <w:ind w:left="104"/>
              <w:rPr>
                <w:b/>
                <w:sz w:val="24"/>
              </w:rPr>
            </w:pPr>
            <w:r>
              <w:rPr>
                <w:b/>
                <w:color w:val="FFFFFF"/>
                <w:sz w:val="24"/>
              </w:rPr>
              <w:t>Conditions</w:t>
            </w:r>
          </w:p>
        </w:tc>
      </w:tr>
      <w:tr w:rsidR="002259AE" w14:paraId="3F0A0F83" w14:textId="77777777">
        <w:trPr>
          <w:trHeight w:val="988"/>
        </w:trPr>
        <w:tc>
          <w:tcPr>
            <w:tcW w:w="711" w:type="dxa"/>
          </w:tcPr>
          <w:p w14:paraId="3F0A0F7F" w14:textId="77777777" w:rsidR="002259AE" w:rsidRDefault="00543AAB">
            <w:pPr>
              <w:pStyle w:val="TableParagraph"/>
              <w:spacing w:before="1"/>
              <w:rPr>
                <w:sz w:val="24"/>
              </w:rPr>
            </w:pPr>
            <w:r>
              <w:rPr>
                <w:sz w:val="24"/>
              </w:rPr>
              <w:t>4.1</w:t>
            </w:r>
          </w:p>
        </w:tc>
        <w:tc>
          <w:tcPr>
            <w:tcW w:w="3717" w:type="dxa"/>
          </w:tcPr>
          <w:p w14:paraId="3F0A0F80" w14:textId="77777777" w:rsidR="002259AE" w:rsidRDefault="00543AAB">
            <w:pPr>
              <w:pStyle w:val="TableParagraph"/>
              <w:spacing w:before="1"/>
              <w:ind w:right="545"/>
              <w:rPr>
                <w:sz w:val="24"/>
              </w:rPr>
            </w:pPr>
            <w:r>
              <w:rPr>
                <w:sz w:val="24"/>
              </w:rPr>
              <w:t>Approve communication plans, including media handling, and proactive announcements.</w:t>
            </w:r>
          </w:p>
        </w:tc>
        <w:tc>
          <w:tcPr>
            <w:tcW w:w="2098" w:type="dxa"/>
          </w:tcPr>
          <w:p w14:paraId="3F0A0F81" w14:textId="77777777" w:rsidR="002259AE" w:rsidRDefault="00543AAB">
            <w:pPr>
              <w:pStyle w:val="TableParagraph"/>
              <w:spacing w:before="1"/>
              <w:ind w:left="104"/>
              <w:rPr>
                <w:sz w:val="24"/>
              </w:rPr>
            </w:pPr>
            <w:r>
              <w:rPr>
                <w:sz w:val="24"/>
              </w:rPr>
              <w:t>CEO</w:t>
            </w:r>
          </w:p>
        </w:tc>
        <w:tc>
          <w:tcPr>
            <w:tcW w:w="3261" w:type="dxa"/>
          </w:tcPr>
          <w:p w14:paraId="3F0A0F82" w14:textId="77777777" w:rsidR="002259AE" w:rsidRDefault="00543AAB">
            <w:pPr>
              <w:pStyle w:val="TableParagraph"/>
              <w:spacing w:before="1"/>
              <w:ind w:left="104" w:right="68"/>
              <w:rPr>
                <w:sz w:val="24"/>
              </w:rPr>
            </w:pPr>
            <w:r>
              <w:rPr>
                <w:sz w:val="24"/>
              </w:rPr>
              <w:t>The associated strategy will be approved by the Board (see 2.6).</w:t>
            </w:r>
          </w:p>
        </w:tc>
      </w:tr>
    </w:tbl>
    <w:p w14:paraId="3F0A0F84" w14:textId="77777777" w:rsidR="002259AE" w:rsidRDefault="002259AE">
      <w:pPr>
        <w:rPr>
          <w:sz w:val="24"/>
        </w:rPr>
        <w:sectPr w:rsidR="002259AE">
          <w:pgSz w:w="11910" w:h="16840"/>
          <w:pgMar w:top="1420" w:right="720" w:bottom="1140" w:left="880" w:header="0" w:footer="956" w:gutter="0"/>
          <w:cols w:space="720"/>
        </w:sectPr>
      </w:pPr>
    </w:p>
    <w:p w14:paraId="3F0A0F85" w14:textId="77777777" w:rsidR="002259AE" w:rsidRDefault="00543AAB">
      <w:pPr>
        <w:spacing w:before="79"/>
        <w:ind w:left="114"/>
        <w:rPr>
          <w:b/>
          <w:sz w:val="32"/>
        </w:rPr>
      </w:pPr>
      <w:r>
        <w:rPr>
          <w:b/>
          <w:color w:val="1F3863"/>
          <w:sz w:val="32"/>
        </w:rPr>
        <w:lastRenderedPageBreak/>
        <w:t>Financial</w:t>
      </w:r>
    </w:p>
    <w:p w14:paraId="3F0A0F86" w14:textId="77777777" w:rsidR="002259AE" w:rsidRDefault="002259AE">
      <w:pPr>
        <w:pStyle w:val="BodyText"/>
        <w:spacing w:before="1"/>
        <w:rPr>
          <w:b/>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88" w14:textId="77777777">
        <w:trPr>
          <w:trHeight w:val="393"/>
        </w:trPr>
        <w:tc>
          <w:tcPr>
            <w:tcW w:w="9787" w:type="dxa"/>
            <w:gridSpan w:val="4"/>
            <w:shd w:val="clear" w:color="auto" w:fill="1F3863"/>
          </w:tcPr>
          <w:p w14:paraId="3F0A0F87" w14:textId="77777777" w:rsidR="002259AE" w:rsidRDefault="00543AAB">
            <w:pPr>
              <w:pStyle w:val="TableParagraph"/>
              <w:spacing w:line="374" w:lineRule="exact"/>
              <w:rPr>
                <w:b/>
                <w:sz w:val="32"/>
              </w:rPr>
            </w:pPr>
            <w:r>
              <w:rPr>
                <w:b/>
                <w:color w:val="FFFFFF"/>
                <w:sz w:val="32"/>
              </w:rPr>
              <w:t>5. Tax</w:t>
            </w:r>
          </w:p>
        </w:tc>
      </w:tr>
      <w:tr w:rsidR="002259AE" w14:paraId="3F0A0F8D" w14:textId="77777777">
        <w:trPr>
          <w:trHeight w:val="877"/>
        </w:trPr>
        <w:tc>
          <w:tcPr>
            <w:tcW w:w="711" w:type="dxa"/>
            <w:shd w:val="clear" w:color="auto" w:fill="2E5395"/>
          </w:tcPr>
          <w:p w14:paraId="3F0A0F89"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0F8A" w14:textId="77777777" w:rsidR="002259AE" w:rsidRDefault="00543AAB">
            <w:pPr>
              <w:pStyle w:val="TableParagraph"/>
              <w:spacing w:before="1"/>
              <w:rPr>
                <w:b/>
                <w:sz w:val="24"/>
              </w:rPr>
            </w:pPr>
            <w:r>
              <w:rPr>
                <w:b/>
                <w:color w:val="FFFFFF"/>
                <w:sz w:val="24"/>
              </w:rPr>
              <w:t>Subject</w:t>
            </w:r>
          </w:p>
        </w:tc>
        <w:tc>
          <w:tcPr>
            <w:tcW w:w="2098" w:type="dxa"/>
            <w:shd w:val="clear" w:color="auto" w:fill="2E5395"/>
          </w:tcPr>
          <w:p w14:paraId="3F0A0F8B" w14:textId="77777777" w:rsidR="002259AE" w:rsidRDefault="00543AAB">
            <w:pPr>
              <w:pStyle w:val="TableParagraph"/>
              <w:spacing w:before="1" w:line="290" w:lineRule="atLeast"/>
              <w:ind w:left="104" w:right="126"/>
              <w:rPr>
                <w:b/>
                <w:sz w:val="24"/>
              </w:rPr>
            </w:pPr>
            <w:r>
              <w:rPr>
                <w:b/>
                <w:color w:val="FFFFFF"/>
                <w:sz w:val="24"/>
              </w:rPr>
              <w:t>Reserved to Board OR otherwise delegated to:</w:t>
            </w:r>
          </w:p>
        </w:tc>
        <w:tc>
          <w:tcPr>
            <w:tcW w:w="3261" w:type="dxa"/>
            <w:shd w:val="clear" w:color="auto" w:fill="2E5395"/>
          </w:tcPr>
          <w:p w14:paraId="3F0A0F8C" w14:textId="77777777" w:rsidR="002259AE" w:rsidRDefault="00543AAB">
            <w:pPr>
              <w:pStyle w:val="TableParagraph"/>
              <w:spacing w:before="1"/>
              <w:ind w:left="104"/>
              <w:rPr>
                <w:b/>
                <w:sz w:val="24"/>
              </w:rPr>
            </w:pPr>
            <w:r>
              <w:rPr>
                <w:b/>
                <w:color w:val="FFFFFF"/>
                <w:sz w:val="24"/>
              </w:rPr>
              <w:t>Conditions</w:t>
            </w:r>
          </w:p>
        </w:tc>
      </w:tr>
      <w:tr w:rsidR="002259AE" w14:paraId="3F0A0F8F" w14:textId="77777777">
        <w:trPr>
          <w:trHeight w:val="453"/>
        </w:trPr>
        <w:tc>
          <w:tcPr>
            <w:tcW w:w="9787" w:type="dxa"/>
            <w:gridSpan w:val="4"/>
          </w:tcPr>
          <w:p w14:paraId="3F0A0F8E" w14:textId="77777777" w:rsidR="002259AE" w:rsidRDefault="00543AAB">
            <w:pPr>
              <w:pStyle w:val="TableParagraph"/>
              <w:spacing w:before="81"/>
              <w:rPr>
                <w:b/>
                <w:sz w:val="24"/>
              </w:rPr>
            </w:pPr>
            <w:r>
              <w:rPr>
                <w:b/>
                <w:color w:val="1F3863"/>
                <w:sz w:val="24"/>
              </w:rPr>
              <w:t>Collection and Management of Devolved Taxes</w:t>
            </w:r>
          </w:p>
        </w:tc>
      </w:tr>
      <w:tr w:rsidR="002259AE" w14:paraId="3F0A0F96" w14:textId="77777777">
        <w:trPr>
          <w:trHeight w:val="2050"/>
        </w:trPr>
        <w:tc>
          <w:tcPr>
            <w:tcW w:w="711" w:type="dxa"/>
          </w:tcPr>
          <w:p w14:paraId="3F0A0F90" w14:textId="77777777" w:rsidR="002259AE" w:rsidRDefault="00543AAB">
            <w:pPr>
              <w:pStyle w:val="TableParagraph"/>
              <w:spacing w:before="1"/>
              <w:rPr>
                <w:sz w:val="24"/>
              </w:rPr>
            </w:pPr>
            <w:r>
              <w:rPr>
                <w:sz w:val="24"/>
              </w:rPr>
              <w:t>5.1</w:t>
            </w:r>
          </w:p>
        </w:tc>
        <w:tc>
          <w:tcPr>
            <w:tcW w:w="3717" w:type="dxa"/>
          </w:tcPr>
          <w:p w14:paraId="3F0A0F91" w14:textId="77777777" w:rsidR="002259AE" w:rsidRDefault="00543AAB">
            <w:pPr>
              <w:pStyle w:val="TableParagraph"/>
              <w:spacing w:before="1"/>
              <w:rPr>
                <w:sz w:val="24"/>
              </w:rPr>
            </w:pPr>
            <w:r>
              <w:rPr>
                <w:sz w:val="24"/>
              </w:rPr>
              <w:t>Exercise any function or power conferred on Revenue Scotland to collect and manage the devolved taxes.</w:t>
            </w:r>
          </w:p>
        </w:tc>
        <w:tc>
          <w:tcPr>
            <w:tcW w:w="2098" w:type="dxa"/>
          </w:tcPr>
          <w:p w14:paraId="3F0A0F92" w14:textId="77777777" w:rsidR="002259AE" w:rsidRDefault="00543AAB">
            <w:pPr>
              <w:pStyle w:val="TableParagraph"/>
              <w:spacing w:before="1"/>
              <w:ind w:left="104"/>
              <w:rPr>
                <w:sz w:val="24"/>
              </w:rPr>
            </w:pPr>
            <w:r>
              <w:rPr>
                <w:sz w:val="24"/>
              </w:rPr>
              <w:t>CEO</w:t>
            </w:r>
          </w:p>
        </w:tc>
        <w:tc>
          <w:tcPr>
            <w:tcW w:w="3261" w:type="dxa"/>
          </w:tcPr>
          <w:p w14:paraId="3F0A0F93" w14:textId="77777777" w:rsidR="002259AE" w:rsidRDefault="00543AAB">
            <w:pPr>
              <w:pStyle w:val="TableParagraph"/>
              <w:spacing w:before="4" w:line="237" w:lineRule="auto"/>
              <w:ind w:left="104"/>
              <w:rPr>
                <w:sz w:val="24"/>
              </w:rPr>
            </w:pPr>
            <w:r>
              <w:rPr>
                <w:sz w:val="24"/>
              </w:rPr>
              <w:t>This does not affect the statutory authority of Designated Officers</w:t>
            </w:r>
            <w:r>
              <w:rPr>
                <w:position w:val="8"/>
                <w:sz w:val="16"/>
              </w:rPr>
              <w:t>1</w:t>
            </w:r>
            <w:r>
              <w:rPr>
                <w:sz w:val="24"/>
              </w:rPr>
              <w:t>.</w:t>
            </w:r>
          </w:p>
          <w:p w14:paraId="3F0A0F94" w14:textId="77777777" w:rsidR="002259AE" w:rsidRDefault="002259AE">
            <w:pPr>
              <w:pStyle w:val="TableParagraph"/>
              <w:spacing w:before="2"/>
              <w:ind w:left="0"/>
              <w:rPr>
                <w:b/>
                <w:sz w:val="24"/>
              </w:rPr>
            </w:pPr>
          </w:p>
          <w:p w14:paraId="3F0A0F95" w14:textId="77777777" w:rsidR="002259AE" w:rsidRDefault="00543AAB">
            <w:pPr>
              <w:pStyle w:val="TableParagraph"/>
              <w:spacing w:line="290" w:lineRule="atLeast"/>
              <w:ind w:left="104" w:right="411"/>
              <w:rPr>
                <w:i/>
                <w:sz w:val="24"/>
              </w:rPr>
            </w:pPr>
            <w:r>
              <w:rPr>
                <w:i/>
                <w:sz w:val="24"/>
              </w:rPr>
              <w:t xml:space="preserve">Please refer to the </w:t>
            </w:r>
            <w:r>
              <w:rPr>
                <w:b/>
                <w:i/>
                <w:sz w:val="24"/>
              </w:rPr>
              <w:t xml:space="preserve">Tax Governance Framework </w:t>
            </w:r>
            <w:r>
              <w:rPr>
                <w:i/>
                <w:sz w:val="24"/>
              </w:rPr>
              <w:t>for more details.</w:t>
            </w:r>
          </w:p>
        </w:tc>
      </w:tr>
      <w:tr w:rsidR="002259AE" w14:paraId="3F0A0F9C" w14:textId="77777777">
        <w:trPr>
          <w:trHeight w:val="976"/>
        </w:trPr>
        <w:tc>
          <w:tcPr>
            <w:tcW w:w="711" w:type="dxa"/>
          </w:tcPr>
          <w:p w14:paraId="3F0A0F97" w14:textId="77777777" w:rsidR="002259AE" w:rsidRDefault="00543AAB">
            <w:pPr>
              <w:pStyle w:val="TableParagraph"/>
              <w:rPr>
                <w:sz w:val="24"/>
              </w:rPr>
            </w:pPr>
            <w:r>
              <w:rPr>
                <w:sz w:val="24"/>
              </w:rPr>
              <w:t>5.2</w:t>
            </w:r>
          </w:p>
        </w:tc>
        <w:tc>
          <w:tcPr>
            <w:tcW w:w="3717" w:type="dxa"/>
          </w:tcPr>
          <w:p w14:paraId="3F0A0F98" w14:textId="77777777" w:rsidR="002259AE" w:rsidRDefault="00543AAB">
            <w:pPr>
              <w:pStyle w:val="TableParagraph"/>
              <w:rPr>
                <w:sz w:val="24"/>
              </w:rPr>
            </w:pPr>
            <w:r>
              <w:rPr>
                <w:sz w:val="24"/>
              </w:rPr>
              <w:t>The power to designate</w:t>
            </w:r>
          </w:p>
          <w:p w14:paraId="3F0A0F99" w14:textId="77777777" w:rsidR="002259AE" w:rsidRDefault="00543AAB">
            <w:pPr>
              <w:pStyle w:val="TableParagraph"/>
              <w:ind w:right="545"/>
              <w:rPr>
                <w:sz w:val="24"/>
              </w:rPr>
            </w:pPr>
            <w:r>
              <w:rPr>
                <w:sz w:val="24"/>
              </w:rPr>
              <w:t>“Designated Officers” under section 252 of the RSTPA.</w:t>
            </w:r>
          </w:p>
        </w:tc>
        <w:tc>
          <w:tcPr>
            <w:tcW w:w="2098" w:type="dxa"/>
          </w:tcPr>
          <w:p w14:paraId="3F0A0F9A" w14:textId="77777777" w:rsidR="002259AE" w:rsidRDefault="00543AAB">
            <w:pPr>
              <w:pStyle w:val="TableParagraph"/>
              <w:ind w:left="104"/>
              <w:rPr>
                <w:sz w:val="24"/>
              </w:rPr>
            </w:pPr>
            <w:r>
              <w:rPr>
                <w:sz w:val="24"/>
              </w:rPr>
              <w:t>CEO</w:t>
            </w:r>
          </w:p>
        </w:tc>
        <w:tc>
          <w:tcPr>
            <w:tcW w:w="3261" w:type="dxa"/>
          </w:tcPr>
          <w:p w14:paraId="3F0A0F9B" w14:textId="77777777" w:rsidR="002259AE" w:rsidRDefault="002259AE">
            <w:pPr>
              <w:pStyle w:val="TableParagraph"/>
              <w:ind w:left="0"/>
              <w:rPr>
                <w:rFonts w:ascii="Times New Roman"/>
              </w:rPr>
            </w:pPr>
          </w:p>
        </w:tc>
      </w:tr>
      <w:tr w:rsidR="002259AE" w14:paraId="3F0A0FA2" w14:textId="77777777">
        <w:trPr>
          <w:trHeight w:val="1761"/>
        </w:trPr>
        <w:tc>
          <w:tcPr>
            <w:tcW w:w="711" w:type="dxa"/>
          </w:tcPr>
          <w:p w14:paraId="3F0A0F9D" w14:textId="77777777" w:rsidR="002259AE" w:rsidRDefault="00543AAB">
            <w:pPr>
              <w:pStyle w:val="TableParagraph"/>
              <w:spacing w:before="1"/>
              <w:rPr>
                <w:sz w:val="24"/>
              </w:rPr>
            </w:pPr>
            <w:r>
              <w:rPr>
                <w:sz w:val="24"/>
              </w:rPr>
              <w:t>5.3</w:t>
            </w:r>
          </w:p>
        </w:tc>
        <w:tc>
          <w:tcPr>
            <w:tcW w:w="3717" w:type="dxa"/>
          </w:tcPr>
          <w:p w14:paraId="3F0A0F9E" w14:textId="77777777" w:rsidR="002259AE" w:rsidRDefault="00543AAB">
            <w:pPr>
              <w:pStyle w:val="TableParagraph"/>
              <w:spacing w:before="1"/>
              <w:ind w:right="171"/>
              <w:rPr>
                <w:sz w:val="24"/>
              </w:rPr>
            </w:pPr>
            <w:r>
              <w:rPr>
                <w:sz w:val="24"/>
              </w:rPr>
              <w:t xml:space="preserve">Tax case decisions which are </w:t>
            </w:r>
            <w:r>
              <w:rPr>
                <w:b/>
                <w:sz w:val="24"/>
              </w:rPr>
              <w:t xml:space="preserve">neither novel nor contentious </w:t>
            </w:r>
            <w:r>
              <w:rPr>
                <w:sz w:val="24"/>
              </w:rPr>
              <w:t>provided these are made in accordance with the internal Revenue Scotland Tax Governance</w:t>
            </w:r>
          </w:p>
          <w:p w14:paraId="3F0A0F9F" w14:textId="77777777" w:rsidR="002259AE" w:rsidRDefault="00543AAB">
            <w:pPr>
              <w:pStyle w:val="TableParagraph"/>
              <w:spacing w:before="5" w:line="271" w:lineRule="exact"/>
              <w:rPr>
                <w:sz w:val="24"/>
              </w:rPr>
            </w:pPr>
            <w:r>
              <w:rPr>
                <w:sz w:val="24"/>
              </w:rPr>
              <w:t>Framework.</w:t>
            </w:r>
          </w:p>
        </w:tc>
        <w:tc>
          <w:tcPr>
            <w:tcW w:w="2098" w:type="dxa"/>
          </w:tcPr>
          <w:p w14:paraId="3F0A0FA0" w14:textId="77777777" w:rsidR="002259AE" w:rsidRDefault="00543AAB">
            <w:pPr>
              <w:pStyle w:val="TableParagraph"/>
              <w:spacing w:before="1"/>
              <w:ind w:left="104"/>
              <w:rPr>
                <w:sz w:val="24"/>
              </w:rPr>
            </w:pPr>
            <w:r>
              <w:rPr>
                <w:sz w:val="24"/>
              </w:rPr>
              <w:t>CEO</w:t>
            </w:r>
          </w:p>
        </w:tc>
        <w:tc>
          <w:tcPr>
            <w:tcW w:w="3261" w:type="dxa"/>
          </w:tcPr>
          <w:p w14:paraId="3F0A0FA1" w14:textId="77777777" w:rsidR="002259AE" w:rsidRDefault="00543AAB">
            <w:pPr>
              <w:pStyle w:val="TableParagraph"/>
              <w:spacing w:before="1"/>
              <w:ind w:left="104"/>
              <w:rPr>
                <w:b/>
                <w:sz w:val="24"/>
              </w:rPr>
            </w:pPr>
            <w:r>
              <w:rPr>
                <w:sz w:val="24"/>
              </w:rPr>
              <w:t xml:space="preserve">Decisions in these cases will be taken in line with the </w:t>
            </w:r>
            <w:r>
              <w:rPr>
                <w:b/>
                <w:sz w:val="24"/>
              </w:rPr>
              <w:t>Tax Governance Framework.</w:t>
            </w:r>
          </w:p>
        </w:tc>
      </w:tr>
      <w:tr w:rsidR="002259AE" w14:paraId="3F0A0FA4" w14:textId="77777777">
        <w:trPr>
          <w:trHeight w:val="479"/>
        </w:trPr>
        <w:tc>
          <w:tcPr>
            <w:tcW w:w="9787" w:type="dxa"/>
            <w:gridSpan w:val="4"/>
          </w:tcPr>
          <w:p w14:paraId="3F0A0FA3" w14:textId="77777777" w:rsidR="002259AE" w:rsidRDefault="00543AAB">
            <w:pPr>
              <w:pStyle w:val="TableParagraph"/>
              <w:spacing w:before="93"/>
              <w:rPr>
                <w:b/>
                <w:sz w:val="24"/>
              </w:rPr>
            </w:pPr>
            <w:r>
              <w:rPr>
                <w:b/>
                <w:color w:val="1F3863"/>
                <w:sz w:val="24"/>
              </w:rPr>
              <w:t>Compliance Activity</w:t>
            </w:r>
          </w:p>
        </w:tc>
      </w:tr>
      <w:tr w:rsidR="002259AE" w14:paraId="3F0A0FA9" w14:textId="77777777">
        <w:trPr>
          <w:trHeight w:val="1757"/>
        </w:trPr>
        <w:tc>
          <w:tcPr>
            <w:tcW w:w="711" w:type="dxa"/>
          </w:tcPr>
          <w:p w14:paraId="3F0A0FA5" w14:textId="77777777" w:rsidR="002259AE" w:rsidRDefault="00543AAB">
            <w:pPr>
              <w:pStyle w:val="TableParagraph"/>
              <w:spacing w:before="2"/>
              <w:rPr>
                <w:sz w:val="24"/>
              </w:rPr>
            </w:pPr>
            <w:r>
              <w:rPr>
                <w:sz w:val="24"/>
              </w:rPr>
              <w:t>5.4</w:t>
            </w:r>
          </w:p>
        </w:tc>
        <w:tc>
          <w:tcPr>
            <w:tcW w:w="3717" w:type="dxa"/>
          </w:tcPr>
          <w:p w14:paraId="3F0A0FA6" w14:textId="0A3BFDB0" w:rsidR="002259AE" w:rsidRDefault="00543AAB">
            <w:pPr>
              <w:pStyle w:val="TableParagraph"/>
              <w:spacing w:before="2" w:line="290" w:lineRule="atLeast"/>
              <w:ind w:right="73"/>
              <w:rPr>
                <w:sz w:val="24"/>
              </w:rPr>
            </w:pPr>
            <w:r>
              <w:rPr>
                <w:sz w:val="24"/>
              </w:rPr>
              <w:t xml:space="preserve">Deliver robust and proportionate compliance activity in accordance with the Revenue Scotland </w:t>
            </w:r>
            <w:r w:rsidR="00B61BE3">
              <w:rPr>
                <w:sz w:val="24"/>
              </w:rPr>
              <w:t>approach to T</w:t>
            </w:r>
            <w:r>
              <w:rPr>
                <w:sz w:val="24"/>
              </w:rPr>
              <w:t>ax Compliance and compliance plans using the powers available to Revenue Scotland.</w:t>
            </w:r>
          </w:p>
        </w:tc>
        <w:tc>
          <w:tcPr>
            <w:tcW w:w="2098" w:type="dxa"/>
          </w:tcPr>
          <w:p w14:paraId="3F0A0FA7" w14:textId="77777777" w:rsidR="002259AE" w:rsidRDefault="00543AAB">
            <w:pPr>
              <w:pStyle w:val="TableParagraph"/>
              <w:spacing w:before="2"/>
              <w:ind w:left="104"/>
              <w:rPr>
                <w:sz w:val="24"/>
              </w:rPr>
            </w:pPr>
            <w:r>
              <w:rPr>
                <w:sz w:val="24"/>
              </w:rPr>
              <w:t>CEO</w:t>
            </w:r>
          </w:p>
        </w:tc>
        <w:tc>
          <w:tcPr>
            <w:tcW w:w="3261" w:type="dxa"/>
          </w:tcPr>
          <w:p w14:paraId="3F0A0FA8" w14:textId="77777777" w:rsidR="002259AE" w:rsidRDefault="00543AAB">
            <w:pPr>
              <w:pStyle w:val="TableParagraph"/>
              <w:spacing w:before="2"/>
              <w:ind w:left="104" w:right="411"/>
              <w:rPr>
                <w:i/>
                <w:sz w:val="24"/>
              </w:rPr>
            </w:pPr>
            <w:r>
              <w:rPr>
                <w:i/>
                <w:sz w:val="24"/>
              </w:rPr>
              <w:t xml:space="preserve">Please refer to the </w:t>
            </w:r>
            <w:r>
              <w:rPr>
                <w:b/>
                <w:i/>
                <w:sz w:val="24"/>
              </w:rPr>
              <w:t xml:space="preserve">Tax Governance Framework </w:t>
            </w:r>
            <w:r>
              <w:rPr>
                <w:i/>
                <w:sz w:val="24"/>
              </w:rPr>
              <w:t>for more details.</w:t>
            </w:r>
          </w:p>
        </w:tc>
      </w:tr>
      <w:tr w:rsidR="002259AE" w14:paraId="3F0A0FAF" w14:textId="77777777">
        <w:trPr>
          <w:trHeight w:val="875"/>
        </w:trPr>
        <w:tc>
          <w:tcPr>
            <w:tcW w:w="711" w:type="dxa"/>
          </w:tcPr>
          <w:p w14:paraId="3F0A0FAA" w14:textId="77777777" w:rsidR="002259AE" w:rsidRDefault="00543AAB">
            <w:pPr>
              <w:pStyle w:val="TableParagraph"/>
              <w:spacing w:line="292" w:lineRule="exact"/>
              <w:rPr>
                <w:sz w:val="24"/>
              </w:rPr>
            </w:pPr>
            <w:r>
              <w:rPr>
                <w:sz w:val="24"/>
              </w:rPr>
              <w:t>5.5</w:t>
            </w:r>
          </w:p>
        </w:tc>
        <w:tc>
          <w:tcPr>
            <w:tcW w:w="3717" w:type="dxa"/>
          </w:tcPr>
          <w:p w14:paraId="3F0A0FAB" w14:textId="77777777" w:rsidR="002259AE" w:rsidRDefault="00543AAB">
            <w:pPr>
              <w:pStyle w:val="TableParagraph"/>
              <w:rPr>
                <w:sz w:val="24"/>
              </w:rPr>
            </w:pPr>
            <w:r>
              <w:rPr>
                <w:sz w:val="24"/>
              </w:rPr>
              <w:t>All proposed applications of the GAAR.</w:t>
            </w:r>
          </w:p>
        </w:tc>
        <w:tc>
          <w:tcPr>
            <w:tcW w:w="2098" w:type="dxa"/>
          </w:tcPr>
          <w:p w14:paraId="3F0A0FAC" w14:textId="77777777" w:rsidR="002259AE" w:rsidRDefault="00543AAB">
            <w:pPr>
              <w:pStyle w:val="TableParagraph"/>
              <w:spacing w:line="292" w:lineRule="exact"/>
              <w:ind w:left="104"/>
              <w:rPr>
                <w:sz w:val="24"/>
              </w:rPr>
            </w:pPr>
            <w:r>
              <w:rPr>
                <w:sz w:val="24"/>
              </w:rPr>
              <w:t>CEO</w:t>
            </w:r>
          </w:p>
        </w:tc>
        <w:tc>
          <w:tcPr>
            <w:tcW w:w="3261" w:type="dxa"/>
          </w:tcPr>
          <w:p w14:paraId="3F0A0FAD" w14:textId="77777777" w:rsidR="002259AE" w:rsidRDefault="00543AAB">
            <w:pPr>
              <w:pStyle w:val="TableParagraph"/>
              <w:spacing w:line="292" w:lineRule="exact"/>
              <w:ind w:left="104"/>
              <w:rPr>
                <w:b/>
                <w:i/>
                <w:sz w:val="24"/>
              </w:rPr>
            </w:pPr>
            <w:r>
              <w:rPr>
                <w:i/>
                <w:sz w:val="24"/>
              </w:rPr>
              <w:t xml:space="preserve">Please refer to the </w:t>
            </w:r>
            <w:r>
              <w:rPr>
                <w:b/>
                <w:i/>
                <w:sz w:val="24"/>
              </w:rPr>
              <w:t>Tax</w:t>
            </w:r>
          </w:p>
          <w:p w14:paraId="3F0A0FAE" w14:textId="77777777" w:rsidR="002259AE" w:rsidRDefault="00543AAB">
            <w:pPr>
              <w:pStyle w:val="TableParagraph"/>
              <w:spacing w:line="290" w:lineRule="atLeast"/>
              <w:ind w:left="104" w:right="411"/>
              <w:rPr>
                <w:i/>
                <w:sz w:val="24"/>
              </w:rPr>
            </w:pPr>
            <w:r>
              <w:rPr>
                <w:b/>
                <w:i/>
                <w:sz w:val="24"/>
              </w:rPr>
              <w:t xml:space="preserve">Governance Framework </w:t>
            </w:r>
            <w:r>
              <w:rPr>
                <w:i/>
                <w:sz w:val="24"/>
              </w:rPr>
              <w:t>for more details.</w:t>
            </w:r>
          </w:p>
        </w:tc>
      </w:tr>
      <w:tr w:rsidR="002259AE" w14:paraId="3F0A0FB1" w14:textId="77777777">
        <w:trPr>
          <w:trHeight w:val="438"/>
        </w:trPr>
        <w:tc>
          <w:tcPr>
            <w:tcW w:w="9787" w:type="dxa"/>
            <w:gridSpan w:val="4"/>
          </w:tcPr>
          <w:p w14:paraId="3F0A0FB0" w14:textId="77777777" w:rsidR="002259AE" w:rsidRDefault="00543AAB">
            <w:pPr>
              <w:pStyle w:val="TableParagraph"/>
              <w:spacing w:before="71"/>
              <w:rPr>
                <w:b/>
                <w:sz w:val="24"/>
              </w:rPr>
            </w:pPr>
            <w:r>
              <w:rPr>
                <w:b/>
                <w:color w:val="1F3863"/>
                <w:sz w:val="24"/>
              </w:rPr>
              <w:t>Dispute Resolution</w:t>
            </w:r>
          </w:p>
        </w:tc>
      </w:tr>
      <w:tr w:rsidR="002259AE" w14:paraId="3F0A0FBA" w14:textId="77777777">
        <w:trPr>
          <w:trHeight w:val="2343"/>
        </w:trPr>
        <w:tc>
          <w:tcPr>
            <w:tcW w:w="711" w:type="dxa"/>
          </w:tcPr>
          <w:p w14:paraId="3F0A0FB2" w14:textId="77777777" w:rsidR="002259AE" w:rsidRDefault="00543AAB">
            <w:pPr>
              <w:pStyle w:val="TableParagraph"/>
              <w:spacing w:before="1"/>
              <w:rPr>
                <w:sz w:val="24"/>
              </w:rPr>
            </w:pPr>
            <w:r>
              <w:rPr>
                <w:sz w:val="24"/>
              </w:rPr>
              <w:t>5.6</w:t>
            </w:r>
          </w:p>
        </w:tc>
        <w:tc>
          <w:tcPr>
            <w:tcW w:w="3717" w:type="dxa"/>
          </w:tcPr>
          <w:p w14:paraId="3F0A0FB3" w14:textId="77777777" w:rsidR="002259AE" w:rsidRDefault="00543AAB">
            <w:pPr>
              <w:pStyle w:val="TableParagraph"/>
              <w:spacing w:before="1"/>
              <w:ind w:right="171"/>
              <w:rPr>
                <w:sz w:val="24"/>
              </w:rPr>
            </w:pPr>
            <w:r>
              <w:rPr>
                <w:sz w:val="24"/>
              </w:rPr>
              <w:t>Take and implement decisions on tax case dispute resolution.</w:t>
            </w:r>
          </w:p>
          <w:p w14:paraId="3F0A0FB4" w14:textId="77777777" w:rsidR="002259AE" w:rsidRDefault="002259AE">
            <w:pPr>
              <w:pStyle w:val="TableParagraph"/>
              <w:ind w:left="0"/>
              <w:rPr>
                <w:b/>
                <w:sz w:val="24"/>
              </w:rPr>
            </w:pPr>
          </w:p>
          <w:p w14:paraId="3F0A0FB5" w14:textId="6AC6E916" w:rsidR="002259AE" w:rsidRDefault="00543AAB">
            <w:pPr>
              <w:pStyle w:val="TableParagraph"/>
              <w:ind w:right="171"/>
              <w:rPr>
                <w:sz w:val="24"/>
              </w:rPr>
            </w:pPr>
            <w:r>
              <w:rPr>
                <w:sz w:val="24"/>
              </w:rPr>
              <w:t xml:space="preserve">This includes but is not limited to all decisions relating </w:t>
            </w:r>
            <w:r w:rsidR="00A551A4">
              <w:rPr>
                <w:sz w:val="24"/>
              </w:rPr>
              <w:t>to: -</w:t>
            </w:r>
          </w:p>
          <w:p w14:paraId="3F0A0FB6" w14:textId="77777777" w:rsidR="002259AE" w:rsidRDefault="00543AAB">
            <w:pPr>
              <w:pStyle w:val="TableParagraph"/>
              <w:ind w:left="450" w:hanging="346"/>
              <w:rPr>
                <w:sz w:val="24"/>
              </w:rPr>
            </w:pPr>
            <w:r>
              <w:rPr>
                <w:sz w:val="24"/>
              </w:rPr>
              <w:t>a) Litigation, or potential litigation, being, or to be, heard in the Tax</w:t>
            </w:r>
          </w:p>
          <w:p w14:paraId="3F0A0FB7" w14:textId="77777777" w:rsidR="002259AE" w:rsidRDefault="00543AAB">
            <w:pPr>
              <w:pStyle w:val="TableParagraph"/>
              <w:spacing w:line="271" w:lineRule="exact"/>
              <w:ind w:left="450"/>
              <w:rPr>
                <w:sz w:val="24"/>
              </w:rPr>
            </w:pPr>
            <w:r>
              <w:rPr>
                <w:sz w:val="24"/>
              </w:rPr>
              <w:t>Tribunals and Courts; and</w:t>
            </w:r>
          </w:p>
        </w:tc>
        <w:tc>
          <w:tcPr>
            <w:tcW w:w="2098" w:type="dxa"/>
          </w:tcPr>
          <w:p w14:paraId="3F0A0FB8" w14:textId="77777777" w:rsidR="002259AE" w:rsidRDefault="00543AAB">
            <w:pPr>
              <w:pStyle w:val="TableParagraph"/>
              <w:spacing w:before="1"/>
              <w:ind w:left="104"/>
              <w:rPr>
                <w:sz w:val="24"/>
              </w:rPr>
            </w:pPr>
            <w:r>
              <w:rPr>
                <w:sz w:val="24"/>
              </w:rPr>
              <w:t>CEO</w:t>
            </w:r>
          </w:p>
        </w:tc>
        <w:tc>
          <w:tcPr>
            <w:tcW w:w="3261" w:type="dxa"/>
          </w:tcPr>
          <w:p w14:paraId="3F0A0FB9" w14:textId="77777777" w:rsidR="002259AE" w:rsidRDefault="00543AAB">
            <w:pPr>
              <w:pStyle w:val="TableParagraph"/>
              <w:spacing w:before="1"/>
              <w:ind w:left="104" w:right="411"/>
              <w:rPr>
                <w:i/>
                <w:sz w:val="24"/>
              </w:rPr>
            </w:pPr>
            <w:r>
              <w:rPr>
                <w:i/>
                <w:sz w:val="24"/>
              </w:rPr>
              <w:t xml:space="preserve">Please refer to the </w:t>
            </w:r>
            <w:r>
              <w:rPr>
                <w:b/>
                <w:i/>
                <w:sz w:val="24"/>
              </w:rPr>
              <w:t xml:space="preserve">Tax Governance Framework </w:t>
            </w:r>
            <w:r>
              <w:rPr>
                <w:i/>
                <w:sz w:val="24"/>
              </w:rPr>
              <w:t>for more details.</w:t>
            </w:r>
          </w:p>
        </w:tc>
      </w:tr>
    </w:tbl>
    <w:p w14:paraId="3F0A0FBB" w14:textId="77777777" w:rsidR="002259AE" w:rsidRDefault="00595455">
      <w:pPr>
        <w:pStyle w:val="BodyText"/>
        <w:spacing w:before="5"/>
        <w:rPr>
          <w:b/>
          <w:sz w:val="29"/>
        </w:rPr>
      </w:pPr>
      <w:r>
        <w:pict w14:anchorId="3F0A10B6">
          <v:shape id="_x0000_s2050" style="position:absolute;margin-left:49.7pt;margin-top:20.15pt;width:144.05pt;height:.1pt;z-index:-251658752;mso-wrap-distance-left:0;mso-wrap-distance-right:0;mso-position-horizontal-relative:page;mso-position-vertical-relative:text" coordorigin="994,403" coordsize="2881,0" path="m994,403r2881,e" filled="f" strokeweight=".48pt">
            <v:path arrowok="t"/>
            <w10:wrap type="topAndBottom" anchorx="page"/>
          </v:shape>
        </w:pict>
      </w:r>
    </w:p>
    <w:p w14:paraId="3F0A0FBC" w14:textId="77777777" w:rsidR="002259AE" w:rsidRDefault="00543AAB">
      <w:pPr>
        <w:spacing w:before="71"/>
        <w:ind w:left="114"/>
        <w:rPr>
          <w:rFonts w:ascii="Arial"/>
          <w:sz w:val="20"/>
        </w:rPr>
      </w:pPr>
      <w:r>
        <w:rPr>
          <w:rFonts w:ascii="Arial"/>
          <w:position w:val="7"/>
          <w:sz w:val="13"/>
        </w:rPr>
        <w:t xml:space="preserve">1 </w:t>
      </w:r>
      <w:r>
        <w:rPr>
          <w:rFonts w:ascii="Arial"/>
          <w:sz w:val="20"/>
        </w:rPr>
        <w:t>Designated Officers have designated functions under the RSTPA.</w:t>
      </w:r>
    </w:p>
    <w:p w14:paraId="3F0A0FBD" w14:textId="77777777" w:rsidR="002259AE" w:rsidRDefault="002259AE">
      <w:pPr>
        <w:rPr>
          <w:rFonts w:ascii="Arial"/>
          <w:sz w:val="20"/>
        </w:rPr>
        <w:sectPr w:rsidR="002259AE">
          <w:pgSz w:w="11910" w:h="16840"/>
          <w:pgMar w:top="1340" w:right="720" w:bottom="1140" w:left="880" w:header="0" w:footer="956" w:gutter="0"/>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098"/>
        <w:gridCol w:w="3261"/>
      </w:tblGrid>
      <w:tr w:rsidR="002259AE" w14:paraId="3F0A0FBF" w14:textId="77777777">
        <w:trPr>
          <w:trHeight w:val="388"/>
        </w:trPr>
        <w:tc>
          <w:tcPr>
            <w:tcW w:w="9787" w:type="dxa"/>
            <w:gridSpan w:val="4"/>
            <w:shd w:val="clear" w:color="auto" w:fill="1F3863"/>
          </w:tcPr>
          <w:p w14:paraId="3F0A0FBE" w14:textId="77777777" w:rsidR="002259AE" w:rsidRDefault="00543AAB">
            <w:pPr>
              <w:pStyle w:val="TableParagraph"/>
              <w:spacing w:line="368" w:lineRule="exact"/>
              <w:rPr>
                <w:b/>
                <w:sz w:val="32"/>
              </w:rPr>
            </w:pPr>
            <w:r>
              <w:rPr>
                <w:b/>
                <w:color w:val="FFFFFF"/>
                <w:sz w:val="32"/>
              </w:rPr>
              <w:lastRenderedPageBreak/>
              <w:t>5. Tax</w:t>
            </w:r>
          </w:p>
        </w:tc>
      </w:tr>
      <w:tr w:rsidR="002259AE" w14:paraId="3F0A0FC5" w14:textId="77777777">
        <w:trPr>
          <w:trHeight w:val="883"/>
        </w:trPr>
        <w:tc>
          <w:tcPr>
            <w:tcW w:w="711" w:type="dxa"/>
            <w:shd w:val="clear" w:color="auto" w:fill="2E5395"/>
          </w:tcPr>
          <w:p w14:paraId="3F0A0FC0" w14:textId="77777777" w:rsidR="002259AE" w:rsidRDefault="00543AAB">
            <w:pPr>
              <w:pStyle w:val="TableParagraph"/>
              <w:spacing w:before="6"/>
              <w:rPr>
                <w:b/>
                <w:sz w:val="24"/>
              </w:rPr>
            </w:pPr>
            <w:r>
              <w:rPr>
                <w:b/>
                <w:color w:val="FFFFFF"/>
                <w:sz w:val="24"/>
              </w:rPr>
              <w:t>Item</w:t>
            </w:r>
          </w:p>
        </w:tc>
        <w:tc>
          <w:tcPr>
            <w:tcW w:w="3717" w:type="dxa"/>
            <w:shd w:val="clear" w:color="auto" w:fill="2E5395"/>
          </w:tcPr>
          <w:p w14:paraId="3F0A0FC1" w14:textId="77777777" w:rsidR="002259AE" w:rsidRDefault="00543AAB">
            <w:pPr>
              <w:pStyle w:val="TableParagraph"/>
              <w:spacing w:before="6"/>
              <w:rPr>
                <w:b/>
                <w:sz w:val="24"/>
              </w:rPr>
            </w:pPr>
            <w:r>
              <w:rPr>
                <w:b/>
                <w:color w:val="FFFFFF"/>
                <w:sz w:val="24"/>
              </w:rPr>
              <w:t>Subject</w:t>
            </w:r>
          </w:p>
        </w:tc>
        <w:tc>
          <w:tcPr>
            <w:tcW w:w="2098" w:type="dxa"/>
            <w:shd w:val="clear" w:color="auto" w:fill="2E5395"/>
          </w:tcPr>
          <w:p w14:paraId="3F0A0FC2" w14:textId="77777777" w:rsidR="002259AE" w:rsidRDefault="00543AAB">
            <w:pPr>
              <w:pStyle w:val="TableParagraph"/>
              <w:spacing w:before="6"/>
              <w:ind w:left="104" w:right="141"/>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0FC3" w14:textId="77777777" w:rsidR="002259AE" w:rsidRDefault="00543AAB">
            <w:pPr>
              <w:pStyle w:val="TableParagraph"/>
              <w:spacing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261" w:type="dxa"/>
            <w:shd w:val="clear" w:color="auto" w:fill="2E5395"/>
          </w:tcPr>
          <w:p w14:paraId="3F0A0FC4" w14:textId="77777777" w:rsidR="002259AE" w:rsidRDefault="00543AAB">
            <w:pPr>
              <w:pStyle w:val="TableParagraph"/>
              <w:spacing w:before="6"/>
              <w:ind w:left="104"/>
              <w:rPr>
                <w:b/>
                <w:sz w:val="24"/>
              </w:rPr>
            </w:pPr>
            <w:r>
              <w:rPr>
                <w:b/>
                <w:color w:val="FFFFFF"/>
                <w:sz w:val="24"/>
              </w:rPr>
              <w:t>Conditions</w:t>
            </w:r>
          </w:p>
        </w:tc>
      </w:tr>
      <w:tr w:rsidR="002259AE" w14:paraId="3F0A0FCA" w14:textId="77777777">
        <w:trPr>
          <w:trHeight w:val="1170"/>
        </w:trPr>
        <w:tc>
          <w:tcPr>
            <w:tcW w:w="711" w:type="dxa"/>
          </w:tcPr>
          <w:p w14:paraId="3F0A0FC6" w14:textId="77777777" w:rsidR="002259AE" w:rsidRDefault="002259AE">
            <w:pPr>
              <w:pStyle w:val="TableParagraph"/>
              <w:ind w:left="0"/>
              <w:rPr>
                <w:rFonts w:ascii="Times New Roman"/>
                <w:sz w:val="24"/>
              </w:rPr>
            </w:pPr>
          </w:p>
        </w:tc>
        <w:tc>
          <w:tcPr>
            <w:tcW w:w="3717" w:type="dxa"/>
          </w:tcPr>
          <w:p w14:paraId="3F0A0FC7" w14:textId="77777777" w:rsidR="002259AE" w:rsidRDefault="00543AAB">
            <w:pPr>
              <w:pStyle w:val="TableParagraph"/>
              <w:spacing w:before="1"/>
              <w:ind w:left="450" w:right="993" w:hanging="346"/>
              <w:jc w:val="both"/>
              <w:rPr>
                <w:sz w:val="24"/>
              </w:rPr>
            </w:pPr>
            <w:r>
              <w:rPr>
                <w:sz w:val="24"/>
              </w:rPr>
              <w:t>b) All decisions relating to mediation or potential mediation of any case.</w:t>
            </w:r>
          </w:p>
        </w:tc>
        <w:tc>
          <w:tcPr>
            <w:tcW w:w="2098" w:type="dxa"/>
          </w:tcPr>
          <w:p w14:paraId="3F0A0FC8" w14:textId="77777777" w:rsidR="002259AE" w:rsidRDefault="002259AE">
            <w:pPr>
              <w:pStyle w:val="TableParagraph"/>
              <w:ind w:left="0"/>
              <w:rPr>
                <w:rFonts w:ascii="Times New Roman"/>
                <w:sz w:val="24"/>
              </w:rPr>
            </w:pPr>
          </w:p>
        </w:tc>
        <w:tc>
          <w:tcPr>
            <w:tcW w:w="3261" w:type="dxa"/>
          </w:tcPr>
          <w:p w14:paraId="3F0A0FC9" w14:textId="77777777" w:rsidR="002259AE" w:rsidRDefault="002259AE">
            <w:pPr>
              <w:pStyle w:val="TableParagraph"/>
              <w:ind w:left="0"/>
              <w:rPr>
                <w:rFonts w:ascii="Times New Roman"/>
                <w:sz w:val="24"/>
              </w:rPr>
            </w:pPr>
          </w:p>
        </w:tc>
      </w:tr>
      <w:tr w:rsidR="002259AE" w14:paraId="3F0A0FCC" w14:textId="77777777">
        <w:trPr>
          <w:trHeight w:val="422"/>
        </w:trPr>
        <w:tc>
          <w:tcPr>
            <w:tcW w:w="9787" w:type="dxa"/>
            <w:gridSpan w:val="4"/>
          </w:tcPr>
          <w:p w14:paraId="3F0A0FCB" w14:textId="77777777" w:rsidR="002259AE" w:rsidRDefault="00543AAB">
            <w:pPr>
              <w:pStyle w:val="TableParagraph"/>
              <w:spacing w:before="64"/>
              <w:rPr>
                <w:b/>
                <w:sz w:val="24"/>
              </w:rPr>
            </w:pPr>
            <w:r>
              <w:rPr>
                <w:b/>
                <w:color w:val="1F3863"/>
                <w:sz w:val="24"/>
              </w:rPr>
              <w:t>Handling Criminal Cases</w:t>
            </w:r>
          </w:p>
        </w:tc>
      </w:tr>
      <w:tr w:rsidR="002259AE" w14:paraId="3F0A0FD2" w14:textId="77777777">
        <w:trPr>
          <w:trHeight w:val="2049"/>
        </w:trPr>
        <w:tc>
          <w:tcPr>
            <w:tcW w:w="711" w:type="dxa"/>
          </w:tcPr>
          <w:p w14:paraId="3F0A0FCD" w14:textId="77777777" w:rsidR="002259AE" w:rsidRDefault="00543AAB">
            <w:pPr>
              <w:pStyle w:val="TableParagraph"/>
              <w:spacing w:before="1"/>
              <w:rPr>
                <w:sz w:val="24"/>
              </w:rPr>
            </w:pPr>
            <w:r>
              <w:rPr>
                <w:sz w:val="24"/>
              </w:rPr>
              <w:t>5.7</w:t>
            </w:r>
          </w:p>
        </w:tc>
        <w:tc>
          <w:tcPr>
            <w:tcW w:w="3717" w:type="dxa"/>
          </w:tcPr>
          <w:p w14:paraId="3F0A0FCE" w14:textId="77777777" w:rsidR="002259AE" w:rsidRDefault="00543AAB">
            <w:pPr>
              <w:pStyle w:val="TableParagraph"/>
              <w:spacing w:before="1"/>
              <w:ind w:right="73"/>
              <w:rPr>
                <w:sz w:val="24"/>
              </w:rPr>
            </w:pPr>
            <w:r>
              <w:rPr>
                <w:sz w:val="24"/>
              </w:rPr>
              <w:t>Ensure that appropriate arrangements are in place and implemented for handling potential and actual criminal cases; and ensure that information is shared with the Board as necessary and</w:t>
            </w:r>
          </w:p>
          <w:p w14:paraId="3F0A0FCF" w14:textId="77777777" w:rsidR="002259AE" w:rsidRDefault="00543AAB">
            <w:pPr>
              <w:pStyle w:val="TableParagraph"/>
              <w:spacing w:line="270" w:lineRule="exact"/>
              <w:rPr>
                <w:sz w:val="24"/>
              </w:rPr>
            </w:pPr>
            <w:r>
              <w:rPr>
                <w:sz w:val="24"/>
              </w:rPr>
              <w:t>appropriate.</w:t>
            </w:r>
          </w:p>
        </w:tc>
        <w:tc>
          <w:tcPr>
            <w:tcW w:w="2098" w:type="dxa"/>
          </w:tcPr>
          <w:p w14:paraId="3F0A0FD0" w14:textId="77777777" w:rsidR="002259AE" w:rsidRDefault="00543AAB">
            <w:pPr>
              <w:pStyle w:val="TableParagraph"/>
              <w:spacing w:before="1"/>
              <w:ind w:left="104"/>
              <w:rPr>
                <w:sz w:val="24"/>
              </w:rPr>
            </w:pPr>
            <w:r>
              <w:rPr>
                <w:sz w:val="24"/>
              </w:rPr>
              <w:t>CEO</w:t>
            </w:r>
          </w:p>
        </w:tc>
        <w:tc>
          <w:tcPr>
            <w:tcW w:w="3261" w:type="dxa"/>
          </w:tcPr>
          <w:p w14:paraId="3F0A0FD1" w14:textId="77777777" w:rsidR="002259AE" w:rsidRDefault="00543AAB">
            <w:pPr>
              <w:pStyle w:val="TableParagraph"/>
              <w:spacing w:before="1"/>
              <w:ind w:left="104" w:right="411"/>
              <w:rPr>
                <w:i/>
                <w:sz w:val="24"/>
              </w:rPr>
            </w:pPr>
            <w:r>
              <w:rPr>
                <w:i/>
                <w:sz w:val="24"/>
              </w:rPr>
              <w:t xml:space="preserve">Please refer to the </w:t>
            </w:r>
            <w:r>
              <w:rPr>
                <w:b/>
                <w:i/>
                <w:sz w:val="24"/>
              </w:rPr>
              <w:t xml:space="preserve">Tax Governance Framework </w:t>
            </w:r>
            <w:r>
              <w:rPr>
                <w:i/>
                <w:sz w:val="24"/>
              </w:rPr>
              <w:t>for more details.</w:t>
            </w:r>
          </w:p>
        </w:tc>
      </w:tr>
    </w:tbl>
    <w:p w14:paraId="3F0A0FD3" w14:textId="77777777" w:rsidR="002259AE" w:rsidRDefault="002259AE">
      <w:pPr>
        <w:pStyle w:val="BodyText"/>
        <w:spacing w:before="6"/>
        <w:rPr>
          <w:rFonts w:ascii="Arial"/>
          <w:sz w:val="27"/>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271"/>
        <w:gridCol w:w="3088"/>
      </w:tblGrid>
      <w:tr w:rsidR="002259AE" w14:paraId="3F0A0FD5" w14:textId="77777777">
        <w:trPr>
          <w:trHeight w:val="393"/>
        </w:trPr>
        <w:tc>
          <w:tcPr>
            <w:tcW w:w="9787" w:type="dxa"/>
            <w:gridSpan w:val="4"/>
            <w:shd w:val="clear" w:color="auto" w:fill="1F3863"/>
          </w:tcPr>
          <w:p w14:paraId="3F0A0FD4" w14:textId="77777777" w:rsidR="002259AE" w:rsidRDefault="00543AAB">
            <w:pPr>
              <w:pStyle w:val="TableParagraph"/>
              <w:spacing w:line="373" w:lineRule="exact"/>
              <w:rPr>
                <w:b/>
                <w:sz w:val="32"/>
              </w:rPr>
            </w:pPr>
            <w:r>
              <w:rPr>
                <w:b/>
                <w:color w:val="FFFFFF"/>
                <w:sz w:val="32"/>
              </w:rPr>
              <w:t>6. Procurement</w:t>
            </w:r>
          </w:p>
        </w:tc>
      </w:tr>
      <w:tr w:rsidR="002259AE" w14:paraId="3F0A0FDB" w14:textId="77777777">
        <w:trPr>
          <w:trHeight w:val="878"/>
        </w:trPr>
        <w:tc>
          <w:tcPr>
            <w:tcW w:w="711" w:type="dxa"/>
            <w:shd w:val="clear" w:color="auto" w:fill="2E5395"/>
          </w:tcPr>
          <w:p w14:paraId="3F0A0FD6"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0FD7" w14:textId="77777777" w:rsidR="002259AE" w:rsidRDefault="00543AAB">
            <w:pPr>
              <w:pStyle w:val="TableParagraph"/>
              <w:spacing w:before="1"/>
              <w:rPr>
                <w:b/>
                <w:sz w:val="24"/>
              </w:rPr>
            </w:pPr>
            <w:r>
              <w:rPr>
                <w:b/>
                <w:color w:val="FFFFFF"/>
                <w:sz w:val="24"/>
              </w:rPr>
              <w:t>Subject</w:t>
            </w:r>
          </w:p>
        </w:tc>
        <w:tc>
          <w:tcPr>
            <w:tcW w:w="2271" w:type="dxa"/>
            <w:shd w:val="clear" w:color="auto" w:fill="2E5395"/>
          </w:tcPr>
          <w:p w14:paraId="3F0A0FD8" w14:textId="77777777" w:rsidR="002259AE" w:rsidRDefault="00543AAB">
            <w:pPr>
              <w:pStyle w:val="TableParagraph"/>
              <w:spacing w:before="1"/>
              <w:ind w:left="104"/>
              <w:rPr>
                <w:b/>
                <w:sz w:val="24"/>
              </w:rPr>
            </w:pPr>
            <w:r>
              <w:rPr>
                <w:b/>
                <w:color w:val="FFFFFF"/>
                <w:sz w:val="24"/>
              </w:rPr>
              <w:t>Reserved to Board</w:t>
            </w:r>
          </w:p>
          <w:p w14:paraId="3F0A0FD9" w14:textId="77777777" w:rsidR="002259AE" w:rsidRDefault="00543AAB">
            <w:pPr>
              <w:pStyle w:val="TableParagraph"/>
              <w:spacing w:before="1" w:line="290" w:lineRule="atLeast"/>
              <w:ind w:left="104"/>
              <w:rPr>
                <w:b/>
                <w:sz w:val="24"/>
              </w:rPr>
            </w:pPr>
            <w:r>
              <w:rPr>
                <w:b/>
                <w:color w:val="FFFFFF"/>
                <w:sz w:val="24"/>
              </w:rPr>
              <w:t>OR otherwise delegated to:</w:t>
            </w:r>
          </w:p>
        </w:tc>
        <w:tc>
          <w:tcPr>
            <w:tcW w:w="3088" w:type="dxa"/>
            <w:shd w:val="clear" w:color="auto" w:fill="2E5395"/>
          </w:tcPr>
          <w:p w14:paraId="3F0A0FDA" w14:textId="77777777" w:rsidR="002259AE" w:rsidRDefault="00543AAB">
            <w:pPr>
              <w:pStyle w:val="TableParagraph"/>
              <w:spacing w:before="1"/>
              <w:ind w:left="104"/>
              <w:rPr>
                <w:b/>
                <w:sz w:val="24"/>
              </w:rPr>
            </w:pPr>
            <w:r>
              <w:rPr>
                <w:b/>
                <w:color w:val="FFFFFF"/>
                <w:sz w:val="24"/>
              </w:rPr>
              <w:t>Conditions</w:t>
            </w:r>
          </w:p>
        </w:tc>
      </w:tr>
      <w:tr w:rsidR="002259AE" w14:paraId="3F0A0FE2" w14:textId="77777777">
        <w:trPr>
          <w:trHeight w:val="1167"/>
        </w:trPr>
        <w:tc>
          <w:tcPr>
            <w:tcW w:w="711" w:type="dxa"/>
          </w:tcPr>
          <w:p w14:paraId="3F0A0FDC" w14:textId="77777777" w:rsidR="002259AE" w:rsidRDefault="00543AAB">
            <w:pPr>
              <w:pStyle w:val="TableParagraph"/>
              <w:spacing w:line="292" w:lineRule="exact"/>
              <w:rPr>
                <w:sz w:val="24"/>
              </w:rPr>
            </w:pPr>
            <w:r>
              <w:rPr>
                <w:sz w:val="24"/>
              </w:rPr>
              <w:t>6.1</w:t>
            </w:r>
          </w:p>
        </w:tc>
        <w:tc>
          <w:tcPr>
            <w:tcW w:w="3717" w:type="dxa"/>
          </w:tcPr>
          <w:p w14:paraId="3F0A0FDD" w14:textId="77777777" w:rsidR="002259AE" w:rsidRDefault="00543AAB">
            <w:pPr>
              <w:pStyle w:val="TableParagraph"/>
              <w:ind w:right="181"/>
              <w:jc w:val="both"/>
              <w:rPr>
                <w:sz w:val="24"/>
              </w:rPr>
            </w:pPr>
            <w:r>
              <w:rPr>
                <w:sz w:val="24"/>
              </w:rPr>
              <w:t>Creation of a Scheme of Delegated Purchasing Authority for</w:t>
            </w:r>
            <w:r>
              <w:rPr>
                <w:spacing w:val="-15"/>
                <w:sz w:val="24"/>
              </w:rPr>
              <w:t xml:space="preserve"> </w:t>
            </w:r>
            <w:r>
              <w:rPr>
                <w:sz w:val="24"/>
              </w:rPr>
              <w:t>purchases under the upper</w:t>
            </w:r>
            <w:r>
              <w:rPr>
                <w:spacing w:val="-9"/>
                <w:sz w:val="24"/>
              </w:rPr>
              <w:t xml:space="preserve"> </w:t>
            </w:r>
            <w:r>
              <w:rPr>
                <w:sz w:val="24"/>
              </w:rPr>
              <w:t>procurement</w:t>
            </w:r>
          </w:p>
          <w:p w14:paraId="3F0A0FDE" w14:textId="77777777" w:rsidR="002259AE" w:rsidRDefault="00543AAB">
            <w:pPr>
              <w:pStyle w:val="TableParagraph"/>
              <w:spacing w:line="270" w:lineRule="exact"/>
              <w:jc w:val="both"/>
              <w:rPr>
                <w:sz w:val="24"/>
              </w:rPr>
            </w:pPr>
            <w:r>
              <w:rPr>
                <w:sz w:val="24"/>
              </w:rPr>
              <w:t>threshold of £138,760.</w:t>
            </w:r>
          </w:p>
        </w:tc>
        <w:tc>
          <w:tcPr>
            <w:tcW w:w="2271" w:type="dxa"/>
          </w:tcPr>
          <w:p w14:paraId="3F0A0FDF" w14:textId="77777777" w:rsidR="002259AE" w:rsidRDefault="00543AAB">
            <w:pPr>
              <w:pStyle w:val="TableParagraph"/>
              <w:spacing w:line="292" w:lineRule="exact"/>
              <w:ind w:left="104"/>
              <w:rPr>
                <w:sz w:val="24"/>
              </w:rPr>
            </w:pPr>
            <w:r>
              <w:rPr>
                <w:sz w:val="24"/>
              </w:rPr>
              <w:t>CEO</w:t>
            </w:r>
          </w:p>
        </w:tc>
        <w:tc>
          <w:tcPr>
            <w:tcW w:w="3088" w:type="dxa"/>
          </w:tcPr>
          <w:p w14:paraId="3F0A0FE0" w14:textId="77777777" w:rsidR="002259AE" w:rsidRDefault="00543AAB">
            <w:pPr>
              <w:pStyle w:val="TableParagraph"/>
              <w:ind w:left="104"/>
              <w:rPr>
                <w:sz w:val="24"/>
              </w:rPr>
            </w:pPr>
            <w:r>
              <w:rPr>
                <w:sz w:val="24"/>
              </w:rPr>
              <w:t>All staff with Delegated Purchasing Authority (DPA) should receive appropriate</w:t>
            </w:r>
          </w:p>
          <w:p w14:paraId="3F0A0FE1" w14:textId="77777777" w:rsidR="002259AE" w:rsidRDefault="00543AAB">
            <w:pPr>
              <w:pStyle w:val="TableParagraph"/>
              <w:spacing w:line="270" w:lineRule="exact"/>
              <w:ind w:left="104"/>
              <w:rPr>
                <w:sz w:val="24"/>
              </w:rPr>
            </w:pPr>
            <w:r>
              <w:rPr>
                <w:sz w:val="24"/>
              </w:rPr>
              <w:t>training.</w:t>
            </w:r>
          </w:p>
        </w:tc>
      </w:tr>
      <w:tr w:rsidR="002259AE" w14:paraId="3F0A0FE4" w14:textId="77777777">
        <w:trPr>
          <w:trHeight w:val="561"/>
        </w:trPr>
        <w:tc>
          <w:tcPr>
            <w:tcW w:w="9787" w:type="dxa"/>
            <w:gridSpan w:val="4"/>
          </w:tcPr>
          <w:p w14:paraId="3F0A0FE3" w14:textId="617CE84A" w:rsidR="002259AE" w:rsidRDefault="00A551A4">
            <w:pPr>
              <w:pStyle w:val="TableParagraph"/>
              <w:spacing w:before="136"/>
              <w:rPr>
                <w:b/>
                <w:sz w:val="24"/>
              </w:rPr>
            </w:pPr>
            <w:r>
              <w:rPr>
                <w:b/>
                <w:color w:val="1F3863"/>
                <w:sz w:val="24"/>
              </w:rPr>
              <w:t>Non-Competitive</w:t>
            </w:r>
            <w:r w:rsidR="00543AAB">
              <w:rPr>
                <w:b/>
                <w:color w:val="1F3863"/>
                <w:sz w:val="24"/>
              </w:rPr>
              <w:t xml:space="preserve"> Awards of Goods or Services</w:t>
            </w:r>
          </w:p>
        </w:tc>
      </w:tr>
      <w:tr w:rsidR="002259AE" w14:paraId="3F0A0FF1" w14:textId="77777777">
        <w:trPr>
          <w:trHeight w:val="5271"/>
        </w:trPr>
        <w:tc>
          <w:tcPr>
            <w:tcW w:w="711" w:type="dxa"/>
          </w:tcPr>
          <w:p w14:paraId="3F0A0FE5" w14:textId="77777777" w:rsidR="002259AE" w:rsidRDefault="00543AAB">
            <w:pPr>
              <w:pStyle w:val="TableParagraph"/>
              <w:spacing w:before="1"/>
              <w:rPr>
                <w:sz w:val="24"/>
              </w:rPr>
            </w:pPr>
            <w:r>
              <w:rPr>
                <w:sz w:val="24"/>
              </w:rPr>
              <w:t>6.2</w:t>
            </w:r>
          </w:p>
        </w:tc>
        <w:tc>
          <w:tcPr>
            <w:tcW w:w="3717" w:type="dxa"/>
          </w:tcPr>
          <w:p w14:paraId="3F0A0FE6" w14:textId="77777777" w:rsidR="002259AE" w:rsidRDefault="00543AAB">
            <w:pPr>
              <w:pStyle w:val="TableParagraph"/>
              <w:spacing w:before="1"/>
              <w:rPr>
                <w:sz w:val="24"/>
              </w:rPr>
            </w:pPr>
            <w:r>
              <w:rPr>
                <w:sz w:val="24"/>
              </w:rPr>
              <w:t>Up to £50,000.</w:t>
            </w:r>
          </w:p>
          <w:p w14:paraId="3F0A0FE7" w14:textId="77777777" w:rsidR="002259AE" w:rsidRDefault="002259AE">
            <w:pPr>
              <w:pStyle w:val="TableParagraph"/>
              <w:spacing w:before="5"/>
              <w:ind w:left="0"/>
              <w:rPr>
                <w:rFonts w:ascii="Arial"/>
                <w:sz w:val="25"/>
              </w:rPr>
            </w:pPr>
          </w:p>
          <w:p w14:paraId="3F0A0FE8" w14:textId="77777777" w:rsidR="002259AE" w:rsidRDefault="00543AAB">
            <w:pPr>
              <w:pStyle w:val="TableParagraph"/>
              <w:spacing w:before="1"/>
              <w:rPr>
                <w:sz w:val="24"/>
              </w:rPr>
            </w:pPr>
            <w:r>
              <w:rPr>
                <w:sz w:val="24"/>
              </w:rPr>
              <w:t>£50,000 and over, within budgetary allocations.</w:t>
            </w:r>
          </w:p>
        </w:tc>
        <w:tc>
          <w:tcPr>
            <w:tcW w:w="2271" w:type="dxa"/>
          </w:tcPr>
          <w:p w14:paraId="3F0A0FE9" w14:textId="77777777" w:rsidR="002259AE" w:rsidRDefault="00543AAB">
            <w:pPr>
              <w:pStyle w:val="TableParagraph"/>
              <w:spacing w:before="1"/>
              <w:ind w:left="104"/>
              <w:rPr>
                <w:sz w:val="24"/>
              </w:rPr>
            </w:pPr>
            <w:r>
              <w:rPr>
                <w:sz w:val="24"/>
              </w:rPr>
              <w:t>CEO</w:t>
            </w:r>
          </w:p>
          <w:p w14:paraId="3F0A0FEA" w14:textId="77777777" w:rsidR="002259AE" w:rsidRDefault="002259AE">
            <w:pPr>
              <w:pStyle w:val="TableParagraph"/>
              <w:spacing w:before="5"/>
              <w:ind w:left="0"/>
              <w:rPr>
                <w:rFonts w:ascii="Arial"/>
                <w:sz w:val="25"/>
              </w:rPr>
            </w:pPr>
          </w:p>
          <w:p w14:paraId="3F0A0FEB" w14:textId="77777777" w:rsidR="002259AE" w:rsidRDefault="00543AAB">
            <w:pPr>
              <w:pStyle w:val="TableParagraph"/>
              <w:spacing w:before="1"/>
              <w:ind w:left="104"/>
              <w:rPr>
                <w:sz w:val="24"/>
              </w:rPr>
            </w:pPr>
            <w:r>
              <w:rPr>
                <w:sz w:val="24"/>
              </w:rPr>
              <w:t>Board</w:t>
            </w:r>
          </w:p>
        </w:tc>
        <w:tc>
          <w:tcPr>
            <w:tcW w:w="3088" w:type="dxa"/>
          </w:tcPr>
          <w:p w14:paraId="3F0A0FEC" w14:textId="77777777" w:rsidR="002259AE" w:rsidRDefault="00543AAB">
            <w:pPr>
              <w:pStyle w:val="TableParagraph"/>
              <w:numPr>
                <w:ilvl w:val="0"/>
                <w:numId w:val="3"/>
              </w:numPr>
              <w:tabs>
                <w:tab w:val="left" w:pos="423"/>
              </w:tabs>
              <w:spacing w:before="1"/>
              <w:ind w:right="127"/>
              <w:rPr>
                <w:sz w:val="24"/>
              </w:rPr>
            </w:pPr>
            <w:r>
              <w:rPr>
                <w:sz w:val="24"/>
              </w:rPr>
              <w:t>Team Leaders will lead on the development of appropriate</w:t>
            </w:r>
            <w:r>
              <w:rPr>
                <w:spacing w:val="-16"/>
                <w:sz w:val="24"/>
              </w:rPr>
              <w:t xml:space="preserve"> </w:t>
            </w:r>
            <w:r>
              <w:rPr>
                <w:sz w:val="24"/>
              </w:rPr>
              <w:t>specifications for procurement, but all NCAs must be approved by the CEO - advice is provided through the Governance</w:t>
            </w:r>
            <w:r>
              <w:rPr>
                <w:spacing w:val="-2"/>
                <w:sz w:val="24"/>
              </w:rPr>
              <w:t xml:space="preserve"> </w:t>
            </w:r>
            <w:r>
              <w:rPr>
                <w:sz w:val="24"/>
              </w:rPr>
              <w:t>Team.</w:t>
            </w:r>
          </w:p>
          <w:p w14:paraId="3F0A0FED" w14:textId="77777777" w:rsidR="002259AE" w:rsidRDefault="00543AAB">
            <w:pPr>
              <w:pStyle w:val="TableParagraph"/>
              <w:numPr>
                <w:ilvl w:val="0"/>
                <w:numId w:val="3"/>
              </w:numPr>
              <w:tabs>
                <w:tab w:val="left" w:pos="423"/>
              </w:tabs>
              <w:ind w:right="269"/>
              <w:rPr>
                <w:sz w:val="24"/>
              </w:rPr>
            </w:pPr>
            <w:r>
              <w:rPr>
                <w:sz w:val="24"/>
              </w:rPr>
              <w:t>Amounts are for a single contract and will</w:t>
            </w:r>
            <w:r>
              <w:rPr>
                <w:spacing w:val="-16"/>
                <w:sz w:val="24"/>
              </w:rPr>
              <w:t xml:space="preserve"> </w:t>
            </w:r>
            <w:r>
              <w:rPr>
                <w:sz w:val="24"/>
              </w:rPr>
              <w:t>include VAT where it is not recoverable.</w:t>
            </w:r>
          </w:p>
          <w:p w14:paraId="3F0A0FEE" w14:textId="77777777" w:rsidR="002259AE" w:rsidRDefault="00543AAB">
            <w:pPr>
              <w:pStyle w:val="TableParagraph"/>
              <w:numPr>
                <w:ilvl w:val="0"/>
                <w:numId w:val="3"/>
              </w:numPr>
              <w:tabs>
                <w:tab w:val="left" w:pos="423"/>
              </w:tabs>
              <w:ind w:right="442"/>
              <w:rPr>
                <w:sz w:val="24"/>
              </w:rPr>
            </w:pPr>
            <w:r>
              <w:rPr>
                <w:sz w:val="24"/>
              </w:rPr>
              <w:t>Advice must be</w:t>
            </w:r>
            <w:r>
              <w:rPr>
                <w:spacing w:val="-12"/>
                <w:sz w:val="24"/>
              </w:rPr>
              <w:t xml:space="preserve"> </w:t>
            </w:r>
            <w:r>
              <w:rPr>
                <w:sz w:val="24"/>
              </w:rPr>
              <w:t>sought from</w:t>
            </w:r>
            <w:r>
              <w:rPr>
                <w:spacing w:val="-3"/>
                <w:sz w:val="24"/>
              </w:rPr>
              <w:t xml:space="preserve"> </w:t>
            </w:r>
            <w:r>
              <w:rPr>
                <w:sz w:val="24"/>
              </w:rPr>
              <w:t>Procurement.</w:t>
            </w:r>
          </w:p>
          <w:p w14:paraId="3F0A0FEF" w14:textId="77777777" w:rsidR="002259AE" w:rsidRDefault="00543AAB">
            <w:pPr>
              <w:pStyle w:val="TableParagraph"/>
              <w:numPr>
                <w:ilvl w:val="0"/>
                <w:numId w:val="3"/>
              </w:numPr>
              <w:tabs>
                <w:tab w:val="left" w:pos="423"/>
              </w:tabs>
              <w:ind w:right="559"/>
              <w:rPr>
                <w:sz w:val="24"/>
              </w:rPr>
            </w:pPr>
            <w:r>
              <w:rPr>
                <w:sz w:val="24"/>
              </w:rPr>
              <w:t>Payments out with budgetary</w:t>
            </w:r>
            <w:r>
              <w:rPr>
                <w:spacing w:val="-19"/>
                <w:sz w:val="24"/>
              </w:rPr>
              <w:t xml:space="preserve"> </w:t>
            </w:r>
            <w:r>
              <w:rPr>
                <w:sz w:val="24"/>
              </w:rPr>
              <w:t>allocations will be the subject</w:t>
            </w:r>
            <w:r>
              <w:rPr>
                <w:spacing w:val="-10"/>
                <w:sz w:val="24"/>
              </w:rPr>
              <w:t xml:space="preserve"> </w:t>
            </w:r>
            <w:r>
              <w:rPr>
                <w:sz w:val="24"/>
              </w:rPr>
              <w:t>of</w:t>
            </w:r>
          </w:p>
          <w:p w14:paraId="3F0A0FF0" w14:textId="77777777" w:rsidR="002259AE" w:rsidRDefault="00543AAB">
            <w:pPr>
              <w:pStyle w:val="TableParagraph"/>
              <w:spacing w:line="271" w:lineRule="exact"/>
              <w:ind w:left="422"/>
              <w:rPr>
                <w:sz w:val="24"/>
              </w:rPr>
            </w:pPr>
            <w:r>
              <w:rPr>
                <w:sz w:val="24"/>
              </w:rPr>
              <w:t>discussion between the</w:t>
            </w:r>
          </w:p>
        </w:tc>
      </w:tr>
    </w:tbl>
    <w:p w14:paraId="3F0A0FF2" w14:textId="77777777" w:rsidR="002259AE" w:rsidRDefault="002259AE">
      <w:pPr>
        <w:spacing w:line="271" w:lineRule="exact"/>
        <w:rPr>
          <w:sz w:val="24"/>
        </w:rPr>
        <w:sectPr w:rsidR="002259AE">
          <w:pgSz w:w="11910" w:h="16840"/>
          <w:pgMar w:top="1420" w:right="720" w:bottom="1140" w:left="880" w:header="0" w:footer="956" w:gutter="0"/>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271"/>
        <w:gridCol w:w="3088"/>
      </w:tblGrid>
      <w:tr w:rsidR="002259AE" w14:paraId="3F0A0FF4" w14:textId="77777777">
        <w:trPr>
          <w:trHeight w:val="388"/>
        </w:trPr>
        <w:tc>
          <w:tcPr>
            <w:tcW w:w="9787" w:type="dxa"/>
            <w:gridSpan w:val="4"/>
            <w:shd w:val="clear" w:color="auto" w:fill="1F3863"/>
          </w:tcPr>
          <w:p w14:paraId="3F0A0FF3" w14:textId="77777777" w:rsidR="002259AE" w:rsidRDefault="00543AAB">
            <w:pPr>
              <w:pStyle w:val="TableParagraph"/>
              <w:spacing w:line="368" w:lineRule="exact"/>
              <w:rPr>
                <w:b/>
                <w:sz w:val="32"/>
              </w:rPr>
            </w:pPr>
            <w:r>
              <w:rPr>
                <w:b/>
                <w:color w:val="FFFFFF"/>
                <w:sz w:val="32"/>
              </w:rPr>
              <w:lastRenderedPageBreak/>
              <w:t>6. Procurement</w:t>
            </w:r>
          </w:p>
        </w:tc>
      </w:tr>
      <w:tr w:rsidR="002259AE" w14:paraId="3F0A0FFA" w14:textId="77777777">
        <w:trPr>
          <w:trHeight w:val="883"/>
        </w:trPr>
        <w:tc>
          <w:tcPr>
            <w:tcW w:w="711" w:type="dxa"/>
            <w:shd w:val="clear" w:color="auto" w:fill="2E5395"/>
          </w:tcPr>
          <w:p w14:paraId="3F0A0FF5" w14:textId="77777777" w:rsidR="002259AE" w:rsidRDefault="00543AAB">
            <w:pPr>
              <w:pStyle w:val="TableParagraph"/>
              <w:spacing w:before="6"/>
              <w:rPr>
                <w:b/>
                <w:sz w:val="24"/>
              </w:rPr>
            </w:pPr>
            <w:r>
              <w:rPr>
                <w:b/>
                <w:color w:val="FFFFFF"/>
                <w:sz w:val="24"/>
              </w:rPr>
              <w:t>Item</w:t>
            </w:r>
          </w:p>
        </w:tc>
        <w:tc>
          <w:tcPr>
            <w:tcW w:w="3717" w:type="dxa"/>
            <w:shd w:val="clear" w:color="auto" w:fill="2E5395"/>
          </w:tcPr>
          <w:p w14:paraId="3F0A0FF6" w14:textId="77777777" w:rsidR="002259AE" w:rsidRDefault="00543AAB">
            <w:pPr>
              <w:pStyle w:val="TableParagraph"/>
              <w:spacing w:before="6"/>
              <w:rPr>
                <w:b/>
                <w:sz w:val="24"/>
              </w:rPr>
            </w:pPr>
            <w:r>
              <w:rPr>
                <w:b/>
                <w:color w:val="FFFFFF"/>
                <w:sz w:val="24"/>
              </w:rPr>
              <w:t>Subject</w:t>
            </w:r>
          </w:p>
        </w:tc>
        <w:tc>
          <w:tcPr>
            <w:tcW w:w="2271" w:type="dxa"/>
            <w:shd w:val="clear" w:color="auto" w:fill="2E5395"/>
          </w:tcPr>
          <w:p w14:paraId="3F0A0FF7" w14:textId="77777777" w:rsidR="002259AE" w:rsidRDefault="00543AAB">
            <w:pPr>
              <w:pStyle w:val="TableParagraph"/>
              <w:spacing w:before="6"/>
              <w:ind w:left="104" w:right="314"/>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0FF8" w14:textId="77777777" w:rsidR="002259AE" w:rsidRDefault="00543AAB">
            <w:pPr>
              <w:pStyle w:val="TableParagraph"/>
              <w:spacing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088" w:type="dxa"/>
            <w:shd w:val="clear" w:color="auto" w:fill="2E5395"/>
          </w:tcPr>
          <w:p w14:paraId="3F0A0FF9" w14:textId="77777777" w:rsidR="002259AE" w:rsidRDefault="00543AAB">
            <w:pPr>
              <w:pStyle w:val="TableParagraph"/>
              <w:spacing w:before="6"/>
              <w:ind w:left="104"/>
              <w:rPr>
                <w:b/>
                <w:sz w:val="24"/>
              </w:rPr>
            </w:pPr>
            <w:r>
              <w:rPr>
                <w:b/>
                <w:color w:val="FFFFFF"/>
                <w:sz w:val="24"/>
              </w:rPr>
              <w:t>Conditions</w:t>
            </w:r>
          </w:p>
        </w:tc>
      </w:tr>
      <w:tr w:rsidR="002259AE" w14:paraId="3F0A0FFF" w14:textId="77777777">
        <w:trPr>
          <w:trHeight w:val="686"/>
        </w:trPr>
        <w:tc>
          <w:tcPr>
            <w:tcW w:w="711" w:type="dxa"/>
          </w:tcPr>
          <w:p w14:paraId="3F0A0FFB" w14:textId="77777777" w:rsidR="002259AE" w:rsidRDefault="002259AE">
            <w:pPr>
              <w:pStyle w:val="TableParagraph"/>
              <w:ind w:left="0"/>
              <w:rPr>
                <w:rFonts w:ascii="Times New Roman"/>
                <w:sz w:val="24"/>
              </w:rPr>
            </w:pPr>
          </w:p>
        </w:tc>
        <w:tc>
          <w:tcPr>
            <w:tcW w:w="3717" w:type="dxa"/>
          </w:tcPr>
          <w:p w14:paraId="3F0A0FFC" w14:textId="77777777" w:rsidR="002259AE" w:rsidRDefault="002259AE">
            <w:pPr>
              <w:pStyle w:val="TableParagraph"/>
              <w:ind w:left="0"/>
              <w:rPr>
                <w:rFonts w:ascii="Times New Roman"/>
                <w:sz w:val="24"/>
              </w:rPr>
            </w:pPr>
          </w:p>
        </w:tc>
        <w:tc>
          <w:tcPr>
            <w:tcW w:w="2271" w:type="dxa"/>
          </w:tcPr>
          <w:p w14:paraId="3F0A0FFD" w14:textId="77777777" w:rsidR="002259AE" w:rsidRDefault="002259AE">
            <w:pPr>
              <w:pStyle w:val="TableParagraph"/>
              <w:ind w:left="0"/>
              <w:rPr>
                <w:rFonts w:ascii="Times New Roman"/>
                <w:sz w:val="24"/>
              </w:rPr>
            </w:pPr>
          </w:p>
        </w:tc>
        <w:tc>
          <w:tcPr>
            <w:tcW w:w="3088" w:type="dxa"/>
          </w:tcPr>
          <w:p w14:paraId="3F0A0FFE" w14:textId="77777777" w:rsidR="002259AE" w:rsidRDefault="00543AAB">
            <w:pPr>
              <w:pStyle w:val="TableParagraph"/>
              <w:spacing w:before="1"/>
              <w:ind w:left="422"/>
              <w:rPr>
                <w:sz w:val="24"/>
              </w:rPr>
            </w:pPr>
            <w:r>
              <w:rPr>
                <w:sz w:val="24"/>
              </w:rPr>
              <w:t>Accountable Officer and the Scottish Government.</w:t>
            </w:r>
          </w:p>
        </w:tc>
      </w:tr>
      <w:tr w:rsidR="002259AE" w14:paraId="3F0A1001" w14:textId="77777777">
        <w:trPr>
          <w:trHeight w:val="493"/>
        </w:trPr>
        <w:tc>
          <w:tcPr>
            <w:tcW w:w="9787" w:type="dxa"/>
            <w:gridSpan w:val="4"/>
          </w:tcPr>
          <w:p w14:paraId="3F0A1000" w14:textId="77777777" w:rsidR="002259AE" w:rsidRDefault="00543AAB">
            <w:pPr>
              <w:pStyle w:val="TableParagraph"/>
              <w:spacing w:before="102"/>
              <w:rPr>
                <w:b/>
                <w:sz w:val="24"/>
              </w:rPr>
            </w:pPr>
            <w:r>
              <w:rPr>
                <w:b/>
                <w:color w:val="1F3863"/>
                <w:sz w:val="24"/>
              </w:rPr>
              <w:t>Consultancy Services</w:t>
            </w:r>
          </w:p>
        </w:tc>
      </w:tr>
      <w:tr w:rsidR="002259AE" w14:paraId="3F0A100E" w14:textId="77777777">
        <w:trPr>
          <w:trHeight w:val="6447"/>
        </w:trPr>
        <w:tc>
          <w:tcPr>
            <w:tcW w:w="711" w:type="dxa"/>
          </w:tcPr>
          <w:p w14:paraId="3F0A1002" w14:textId="77777777" w:rsidR="002259AE" w:rsidRDefault="00543AAB">
            <w:pPr>
              <w:pStyle w:val="TableParagraph"/>
              <w:spacing w:before="1"/>
              <w:rPr>
                <w:sz w:val="24"/>
              </w:rPr>
            </w:pPr>
            <w:r>
              <w:rPr>
                <w:sz w:val="24"/>
              </w:rPr>
              <w:t>6.3</w:t>
            </w:r>
          </w:p>
        </w:tc>
        <w:tc>
          <w:tcPr>
            <w:tcW w:w="3717" w:type="dxa"/>
          </w:tcPr>
          <w:p w14:paraId="3F0A1003" w14:textId="77777777" w:rsidR="002259AE" w:rsidRDefault="00543AAB">
            <w:pPr>
              <w:pStyle w:val="TableParagraph"/>
              <w:spacing w:before="1"/>
              <w:rPr>
                <w:sz w:val="24"/>
              </w:rPr>
            </w:pPr>
            <w:r>
              <w:rPr>
                <w:sz w:val="24"/>
              </w:rPr>
              <w:t>Up to £50,000.</w:t>
            </w:r>
          </w:p>
          <w:p w14:paraId="3F0A1004" w14:textId="77777777" w:rsidR="002259AE" w:rsidRDefault="002259AE">
            <w:pPr>
              <w:pStyle w:val="TableParagraph"/>
              <w:spacing w:before="6"/>
              <w:ind w:left="0"/>
              <w:rPr>
                <w:rFonts w:ascii="Arial"/>
                <w:sz w:val="25"/>
              </w:rPr>
            </w:pPr>
          </w:p>
          <w:p w14:paraId="3F0A1005" w14:textId="77777777" w:rsidR="002259AE" w:rsidRDefault="00543AAB">
            <w:pPr>
              <w:pStyle w:val="TableParagraph"/>
              <w:rPr>
                <w:sz w:val="24"/>
              </w:rPr>
            </w:pPr>
            <w:r>
              <w:rPr>
                <w:sz w:val="24"/>
              </w:rPr>
              <w:t>£50,000 and over, within budgetary allocations.</w:t>
            </w:r>
          </w:p>
        </w:tc>
        <w:tc>
          <w:tcPr>
            <w:tcW w:w="2271" w:type="dxa"/>
          </w:tcPr>
          <w:p w14:paraId="3F0A1006" w14:textId="77777777" w:rsidR="002259AE" w:rsidRDefault="00543AAB">
            <w:pPr>
              <w:pStyle w:val="TableParagraph"/>
              <w:spacing w:before="1"/>
              <w:ind w:left="104"/>
              <w:rPr>
                <w:sz w:val="24"/>
              </w:rPr>
            </w:pPr>
            <w:r>
              <w:rPr>
                <w:sz w:val="24"/>
              </w:rPr>
              <w:t>CEO</w:t>
            </w:r>
          </w:p>
          <w:p w14:paraId="3F0A1007" w14:textId="77777777" w:rsidR="002259AE" w:rsidRDefault="002259AE">
            <w:pPr>
              <w:pStyle w:val="TableParagraph"/>
              <w:spacing w:before="6"/>
              <w:ind w:left="0"/>
              <w:rPr>
                <w:rFonts w:ascii="Arial"/>
                <w:sz w:val="25"/>
              </w:rPr>
            </w:pPr>
          </w:p>
          <w:p w14:paraId="3F0A1008" w14:textId="77777777" w:rsidR="002259AE" w:rsidRDefault="00543AAB">
            <w:pPr>
              <w:pStyle w:val="TableParagraph"/>
              <w:ind w:left="104"/>
              <w:rPr>
                <w:sz w:val="24"/>
              </w:rPr>
            </w:pPr>
            <w:r>
              <w:rPr>
                <w:sz w:val="24"/>
              </w:rPr>
              <w:t>Board</w:t>
            </w:r>
          </w:p>
        </w:tc>
        <w:tc>
          <w:tcPr>
            <w:tcW w:w="3088" w:type="dxa"/>
          </w:tcPr>
          <w:p w14:paraId="3F0A1009" w14:textId="77777777" w:rsidR="002259AE" w:rsidRDefault="00543AAB">
            <w:pPr>
              <w:pStyle w:val="TableParagraph"/>
              <w:numPr>
                <w:ilvl w:val="0"/>
                <w:numId w:val="2"/>
              </w:numPr>
              <w:tabs>
                <w:tab w:val="left" w:pos="466"/>
              </w:tabs>
              <w:spacing w:before="1"/>
              <w:ind w:right="168"/>
              <w:rPr>
                <w:sz w:val="24"/>
              </w:rPr>
            </w:pPr>
            <w:r>
              <w:rPr>
                <w:sz w:val="24"/>
              </w:rPr>
              <w:t>Team Leaders will lead on the development of appropriate specifications for procurement, but all procurement proposals must be approved by</w:t>
            </w:r>
            <w:r>
              <w:rPr>
                <w:spacing w:val="-13"/>
                <w:sz w:val="24"/>
              </w:rPr>
              <w:t xml:space="preserve"> </w:t>
            </w:r>
            <w:r>
              <w:rPr>
                <w:sz w:val="24"/>
              </w:rPr>
              <w:t>the CEO - advice is provided through the Governance Team.</w:t>
            </w:r>
          </w:p>
          <w:p w14:paraId="3F0A100A" w14:textId="77777777" w:rsidR="002259AE" w:rsidRDefault="00543AAB">
            <w:pPr>
              <w:pStyle w:val="TableParagraph"/>
              <w:numPr>
                <w:ilvl w:val="0"/>
                <w:numId w:val="2"/>
              </w:numPr>
              <w:tabs>
                <w:tab w:val="left" w:pos="466"/>
              </w:tabs>
              <w:ind w:right="226"/>
              <w:rPr>
                <w:sz w:val="24"/>
              </w:rPr>
            </w:pPr>
            <w:r>
              <w:rPr>
                <w:sz w:val="24"/>
              </w:rPr>
              <w:t>Amounts are for a single contract and will</w:t>
            </w:r>
            <w:r>
              <w:rPr>
                <w:spacing w:val="-16"/>
                <w:sz w:val="24"/>
              </w:rPr>
              <w:t xml:space="preserve"> </w:t>
            </w:r>
            <w:r>
              <w:rPr>
                <w:sz w:val="24"/>
              </w:rPr>
              <w:t>include VAT where it is not recoverable.</w:t>
            </w:r>
          </w:p>
          <w:p w14:paraId="3F0A100B" w14:textId="77777777" w:rsidR="002259AE" w:rsidRDefault="00543AAB">
            <w:pPr>
              <w:pStyle w:val="TableParagraph"/>
              <w:numPr>
                <w:ilvl w:val="0"/>
                <w:numId w:val="2"/>
              </w:numPr>
              <w:tabs>
                <w:tab w:val="left" w:pos="466"/>
              </w:tabs>
              <w:ind w:right="399"/>
              <w:rPr>
                <w:sz w:val="24"/>
              </w:rPr>
            </w:pPr>
            <w:r>
              <w:rPr>
                <w:sz w:val="24"/>
              </w:rPr>
              <w:t>Advice must be</w:t>
            </w:r>
            <w:r>
              <w:rPr>
                <w:spacing w:val="-12"/>
                <w:sz w:val="24"/>
              </w:rPr>
              <w:t xml:space="preserve"> </w:t>
            </w:r>
            <w:r>
              <w:rPr>
                <w:sz w:val="24"/>
              </w:rPr>
              <w:t>sought from</w:t>
            </w:r>
            <w:r>
              <w:rPr>
                <w:spacing w:val="-4"/>
                <w:sz w:val="24"/>
              </w:rPr>
              <w:t xml:space="preserve"> </w:t>
            </w:r>
            <w:r>
              <w:rPr>
                <w:sz w:val="24"/>
              </w:rPr>
              <w:t>Procurement.</w:t>
            </w:r>
          </w:p>
          <w:p w14:paraId="3F0A100C" w14:textId="77777777" w:rsidR="002259AE" w:rsidRDefault="00543AAB">
            <w:pPr>
              <w:pStyle w:val="TableParagraph"/>
              <w:numPr>
                <w:ilvl w:val="0"/>
                <w:numId w:val="2"/>
              </w:numPr>
              <w:tabs>
                <w:tab w:val="left" w:pos="466"/>
              </w:tabs>
              <w:ind w:right="257"/>
              <w:rPr>
                <w:sz w:val="24"/>
              </w:rPr>
            </w:pPr>
            <w:r>
              <w:rPr>
                <w:sz w:val="24"/>
              </w:rPr>
              <w:t>Payments out with budgetary allocations will be the subject of discussion between the Accountable Officer</w:t>
            </w:r>
            <w:r>
              <w:rPr>
                <w:spacing w:val="-12"/>
                <w:sz w:val="24"/>
              </w:rPr>
              <w:t xml:space="preserve"> </w:t>
            </w:r>
            <w:r>
              <w:rPr>
                <w:sz w:val="24"/>
              </w:rPr>
              <w:t>and</w:t>
            </w:r>
          </w:p>
          <w:p w14:paraId="3F0A100D" w14:textId="77777777" w:rsidR="002259AE" w:rsidRDefault="00543AAB">
            <w:pPr>
              <w:pStyle w:val="TableParagraph"/>
              <w:spacing w:line="275" w:lineRule="exact"/>
              <w:ind w:left="465"/>
              <w:rPr>
                <w:sz w:val="24"/>
              </w:rPr>
            </w:pPr>
            <w:r>
              <w:rPr>
                <w:sz w:val="24"/>
              </w:rPr>
              <w:t>the Scottish Government.</w:t>
            </w:r>
          </w:p>
        </w:tc>
      </w:tr>
    </w:tbl>
    <w:p w14:paraId="3F0A100F" w14:textId="77777777" w:rsidR="002259AE" w:rsidRDefault="002259AE">
      <w:pPr>
        <w:pStyle w:val="BodyText"/>
        <w:rPr>
          <w:rFonts w:ascii="Arial"/>
          <w:sz w:val="20"/>
        </w:rPr>
      </w:pPr>
    </w:p>
    <w:p w14:paraId="3F0A1010" w14:textId="77777777" w:rsidR="002259AE" w:rsidRDefault="002259AE">
      <w:pPr>
        <w:pStyle w:val="BodyText"/>
        <w:rPr>
          <w:rFonts w:ascii="Arial"/>
          <w:sz w:val="20"/>
        </w:rPr>
      </w:pPr>
    </w:p>
    <w:p w14:paraId="3F0A1011" w14:textId="77777777" w:rsidR="002259AE" w:rsidRDefault="002259AE">
      <w:pPr>
        <w:pStyle w:val="BodyText"/>
        <w:spacing w:before="1"/>
        <w:rPr>
          <w:rFonts w:ascii="Arial"/>
          <w:sz w:val="15"/>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238"/>
        <w:gridCol w:w="3122"/>
      </w:tblGrid>
      <w:tr w:rsidR="002259AE" w14:paraId="3F0A1013" w14:textId="77777777">
        <w:trPr>
          <w:trHeight w:val="388"/>
        </w:trPr>
        <w:tc>
          <w:tcPr>
            <w:tcW w:w="9788" w:type="dxa"/>
            <w:gridSpan w:val="4"/>
            <w:shd w:val="clear" w:color="auto" w:fill="1F3863"/>
          </w:tcPr>
          <w:p w14:paraId="3F0A1012" w14:textId="77777777" w:rsidR="002259AE" w:rsidRDefault="00543AAB">
            <w:pPr>
              <w:pStyle w:val="TableParagraph"/>
              <w:spacing w:line="368" w:lineRule="exact"/>
              <w:rPr>
                <w:b/>
                <w:sz w:val="32"/>
              </w:rPr>
            </w:pPr>
            <w:r>
              <w:rPr>
                <w:b/>
                <w:color w:val="FFFFFF"/>
                <w:sz w:val="32"/>
              </w:rPr>
              <w:t>7. Financial (General)</w:t>
            </w:r>
          </w:p>
        </w:tc>
      </w:tr>
      <w:tr w:rsidR="002259AE" w14:paraId="3F0A1018" w14:textId="77777777">
        <w:trPr>
          <w:trHeight w:val="877"/>
        </w:trPr>
        <w:tc>
          <w:tcPr>
            <w:tcW w:w="711" w:type="dxa"/>
            <w:shd w:val="clear" w:color="auto" w:fill="2E5395"/>
          </w:tcPr>
          <w:p w14:paraId="3F0A1014"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1015" w14:textId="77777777" w:rsidR="002259AE" w:rsidRDefault="00543AAB">
            <w:pPr>
              <w:pStyle w:val="TableParagraph"/>
              <w:spacing w:before="1"/>
              <w:rPr>
                <w:b/>
                <w:sz w:val="24"/>
              </w:rPr>
            </w:pPr>
            <w:r>
              <w:rPr>
                <w:b/>
                <w:color w:val="FFFFFF"/>
                <w:sz w:val="24"/>
              </w:rPr>
              <w:t>Subject</w:t>
            </w:r>
          </w:p>
        </w:tc>
        <w:tc>
          <w:tcPr>
            <w:tcW w:w="2238" w:type="dxa"/>
            <w:shd w:val="clear" w:color="auto" w:fill="2E5395"/>
          </w:tcPr>
          <w:p w14:paraId="3F0A1016" w14:textId="77777777" w:rsidR="002259AE" w:rsidRDefault="00543AAB">
            <w:pPr>
              <w:pStyle w:val="TableParagraph"/>
              <w:spacing w:before="1" w:line="290" w:lineRule="atLeast"/>
              <w:ind w:left="104" w:right="266"/>
              <w:rPr>
                <w:b/>
                <w:sz w:val="24"/>
              </w:rPr>
            </w:pPr>
            <w:r>
              <w:rPr>
                <w:b/>
                <w:color w:val="FFFFFF"/>
                <w:sz w:val="24"/>
              </w:rPr>
              <w:t>Reserved to Board OR otherwise delegated to:</w:t>
            </w:r>
          </w:p>
        </w:tc>
        <w:tc>
          <w:tcPr>
            <w:tcW w:w="3122" w:type="dxa"/>
            <w:shd w:val="clear" w:color="auto" w:fill="2E5395"/>
          </w:tcPr>
          <w:p w14:paraId="3F0A1017" w14:textId="77777777" w:rsidR="002259AE" w:rsidRDefault="00543AAB">
            <w:pPr>
              <w:pStyle w:val="TableParagraph"/>
              <w:spacing w:before="1"/>
              <w:ind w:left="108"/>
              <w:rPr>
                <w:b/>
                <w:sz w:val="24"/>
              </w:rPr>
            </w:pPr>
            <w:r>
              <w:rPr>
                <w:b/>
                <w:color w:val="FFFFFF"/>
                <w:sz w:val="24"/>
              </w:rPr>
              <w:t>Comments</w:t>
            </w:r>
          </w:p>
        </w:tc>
      </w:tr>
      <w:tr w:rsidR="002259AE" w14:paraId="3F0A101E" w14:textId="77777777">
        <w:trPr>
          <w:trHeight w:val="1466"/>
        </w:trPr>
        <w:tc>
          <w:tcPr>
            <w:tcW w:w="711" w:type="dxa"/>
          </w:tcPr>
          <w:p w14:paraId="3F0A1019" w14:textId="77777777" w:rsidR="002259AE" w:rsidRDefault="00543AAB">
            <w:pPr>
              <w:pStyle w:val="TableParagraph"/>
              <w:spacing w:before="4"/>
              <w:rPr>
                <w:sz w:val="24"/>
              </w:rPr>
            </w:pPr>
            <w:r>
              <w:rPr>
                <w:sz w:val="24"/>
              </w:rPr>
              <w:t>7.1</w:t>
            </w:r>
          </w:p>
        </w:tc>
        <w:tc>
          <w:tcPr>
            <w:tcW w:w="3717" w:type="dxa"/>
          </w:tcPr>
          <w:p w14:paraId="3F0A101A" w14:textId="77777777" w:rsidR="002259AE" w:rsidRDefault="00543AAB">
            <w:pPr>
              <w:pStyle w:val="TableParagraph"/>
              <w:spacing w:before="4"/>
              <w:ind w:right="171"/>
              <w:rPr>
                <w:sz w:val="24"/>
              </w:rPr>
            </w:pPr>
            <w:r>
              <w:rPr>
                <w:sz w:val="24"/>
              </w:rPr>
              <w:t>Developing and approving the Capital and Revenue budgets for Revenue Scotland for inclusion in</w:t>
            </w:r>
          </w:p>
          <w:p w14:paraId="3F0A101B" w14:textId="77777777" w:rsidR="002259AE" w:rsidRDefault="00543AAB">
            <w:pPr>
              <w:pStyle w:val="TableParagraph"/>
              <w:spacing w:line="290" w:lineRule="atLeast"/>
              <w:rPr>
                <w:sz w:val="24"/>
              </w:rPr>
            </w:pPr>
            <w:r>
              <w:rPr>
                <w:sz w:val="24"/>
              </w:rPr>
              <w:t>the annual budget bill and capital and resource spending reviews.</w:t>
            </w:r>
          </w:p>
        </w:tc>
        <w:tc>
          <w:tcPr>
            <w:tcW w:w="2238" w:type="dxa"/>
          </w:tcPr>
          <w:p w14:paraId="3F0A101C" w14:textId="77777777" w:rsidR="002259AE" w:rsidRDefault="00543AAB">
            <w:pPr>
              <w:pStyle w:val="TableParagraph"/>
              <w:spacing w:before="4"/>
              <w:ind w:left="104"/>
              <w:rPr>
                <w:sz w:val="24"/>
              </w:rPr>
            </w:pPr>
            <w:r>
              <w:rPr>
                <w:sz w:val="24"/>
              </w:rPr>
              <w:t>CEO</w:t>
            </w:r>
          </w:p>
        </w:tc>
        <w:tc>
          <w:tcPr>
            <w:tcW w:w="3122" w:type="dxa"/>
          </w:tcPr>
          <w:p w14:paraId="3F0A101D" w14:textId="77777777" w:rsidR="002259AE" w:rsidRDefault="00543AAB">
            <w:pPr>
              <w:pStyle w:val="TableParagraph"/>
              <w:spacing w:before="4"/>
              <w:ind w:left="108"/>
              <w:rPr>
                <w:sz w:val="24"/>
              </w:rPr>
            </w:pPr>
            <w:r>
              <w:rPr>
                <w:sz w:val="24"/>
              </w:rPr>
              <w:t>Board kept informed during the process.</w:t>
            </w:r>
          </w:p>
        </w:tc>
      </w:tr>
      <w:tr w:rsidR="002259AE" w14:paraId="3F0A1024" w14:textId="77777777">
        <w:trPr>
          <w:trHeight w:val="876"/>
        </w:trPr>
        <w:tc>
          <w:tcPr>
            <w:tcW w:w="711" w:type="dxa"/>
          </w:tcPr>
          <w:p w14:paraId="3F0A101F" w14:textId="77777777" w:rsidR="002259AE" w:rsidRDefault="00543AAB">
            <w:pPr>
              <w:pStyle w:val="TableParagraph"/>
              <w:spacing w:line="293" w:lineRule="exact"/>
              <w:rPr>
                <w:sz w:val="24"/>
              </w:rPr>
            </w:pPr>
            <w:r>
              <w:rPr>
                <w:sz w:val="24"/>
              </w:rPr>
              <w:t>7.2</w:t>
            </w:r>
          </w:p>
        </w:tc>
        <w:tc>
          <w:tcPr>
            <w:tcW w:w="3717" w:type="dxa"/>
          </w:tcPr>
          <w:p w14:paraId="3F0A1020" w14:textId="77777777" w:rsidR="002259AE" w:rsidRDefault="00543AAB">
            <w:pPr>
              <w:pStyle w:val="TableParagraph"/>
              <w:spacing w:line="293" w:lineRule="exact"/>
              <w:rPr>
                <w:sz w:val="24"/>
              </w:rPr>
            </w:pPr>
            <w:r>
              <w:rPr>
                <w:sz w:val="24"/>
              </w:rPr>
              <w:t>Monitor provision of tax receipts</w:t>
            </w:r>
          </w:p>
          <w:p w14:paraId="3F0A1021" w14:textId="77777777" w:rsidR="002259AE" w:rsidRDefault="00543AAB">
            <w:pPr>
              <w:pStyle w:val="TableParagraph"/>
              <w:spacing w:line="290" w:lineRule="atLeast"/>
              <w:rPr>
                <w:sz w:val="24"/>
              </w:rPr>
            </w:pPr>
            <w:r>
              <w:rPr>
                <w:sz w:val="24"/>
              </w:rPr>
              <w:t>information to the Scottish Government.</w:t>
            </w:r>
          </w:p>
        </w:tc>
        <w:tc>
          <w:tcPr>
            <w:tcW w:w="2238" w:type="dxa"/>
          </w:tcPr>
          <w:p w14:paraId="3F0A1022" w14:textId="77777777" w:rsidR="002259AE" w:rsidRDefault="00543AAB">
            <w:pPr>
              <w:pStyle w:val="TableParagraph"/>
              <w:spacing w:line="293" w:lineRule="exact"/>
              <w:ind w:left="104"/>
              <w:rPr>
                <w:sz w:val="24"/>
              </w:rPr>
            </w:pPr>
            <w:r>
              <w:rPr>
                <w:sz w:val="24"/>
              </w:rPr>
              <w:t>CEO</w:t>
            </w:r>
          </w:p>
        </w:tc>
        <w:tc>
          <w:tcPr>
            <w:tcW w:w="3122" w:type="dxa"/>
          </w:tcPr>
          <w:p w14:paraId="3F0A1023" w14:textId="77777777" w:rsidR="002259AE" w:rsidRDefault="002259AE">
            <w:pPr>
              <w:pStyle w:val="TableParagraph"/>
              <w:ind w:left="0"/>
              <w:rPr>
                <w:rFonts w:ascii="Times New Roman"/>
                <w:sz w:val="24"/>
              </w:rPr>
            </w:pPr>
          </w:p>
        </w:tc>
      </w:tr>
    </w:tbl>
    <w:p w14:paraId="3F0A1025" w14:textId="77777777" w:rsidR="002259AE" w:rsidRDefault="002259AE">
      <w:pPr>
        <w:rPr>
          <w:rFonts w:ascii="Times New Roman"/>
          <w:sz w:val="24"/>
        </w:rPr>
        <w:sectPr w:rsidR="002259AE">
          <w:pgSz w:w="11910" w:h="16840"/>
          <w:pgMar w:top="1420" w:right="720" w:bottom="1140" w:left="880" w:header="0" w:footer="956" w:gutter="0"/>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238"/>
        <w:gridCol w:w="3122"/>
      </w:tblGrid>
      <w:tr w:rsidR="002259AE" w14:paraId="3F0A1027" w14:textId="77777777">
        <w:trPr>
          <w:trHeight w:val="388"/>
        </w:trPr>
        <w:tc>
          <w:tcPr>
            <w:tcW w:w="9788" w:type="dxa"/>
            <w:gridSpan w:val="4"/>
            <w:shd w:val="clear" w:color="auto" w:fill="1F3863"/>
          </w:tcPr>
          <w:p w14:paraId="3F0A1026" w14:textId="77777777" w:rsidR="002259AE" w:rsidRDefault="00543AAB">
            <w:pPr>
              <w:pStyle w:val="TableParagraph"/>
              <w:spacing w:line="368" w:lineRule="exact"/>
              <w:rPr>
                <w:b/>
                <w:sz w:val="32"/>
              </w:rPr>
            </w:pPr>
            <w:r>
              <w:rPr>
                <w:b/>
                <w:color w:val="FFFFFF"/>
                <w:sz w:val="32"/>
              </w:rPr>
              <w:lastRenderedPageBreak/>
              <w:t>7. Financial (General)</w:t>
            </w:r>
          </w:p>
        </w:tc>
      </w:tr>
      <w:tr w:rsidR="002259AE" w14:paraId="3F0A102D" w14:textId="77777777">
        <w:trPr>
          <w:trHeight w:val="883"/>
        </w:trPr>
        <w:tc>
          <w:tcPr>
            <w:tcW w:w="711" w:type="dxa"/>
            <w:shd w:val="clear" w:color="auto" w:fill="2E5395"/>
          </w:tcPr>
          <w:p w14:paraId="3F0A1028" w14:textId="77777777" w:rsidR="002259AE" w:rsidRDefault="00543AAB">
            <w:pPr>
              <w:pStyle w:val="TableParagraph"/>
              <w:spacing w:before="6"/>
              <w:rPr>
                <w:b/>
                <w:sz w:val="24"/>
              </w:rPr>
            </w:pPr>
            <w:r>
              <w:rPr>
                <w:b/>
                <w:color w:val="FFFFFF"/>
                <w:sz w:val="24"/>
              </w:rPr>
              <w:t>Item</w:t>
            </w:r>
          </w:p>
        </w:tc>
        <w:tc>
          <w:tcPr>
            <w:tcW w:w="3717" w:type="dxa"/>
            <w:shd w:val="clear" w:color="auto" w:fill="2E5395"/>
          </w:tcPr>
          <w:p w14:paraId="3F0A1029" w14:textId="77777777" w:rsidR="002259AE" w:rsidRDefault="00543AAB">
            <w:pPr>
              <w:pStyle w:val="TableParagraph"/>
              <w:spacing w:before="6"/>
              <w:rPr>
                <w:b/>
                <w:sz w:val="24"/>
              </w:rPr>
            </w:pPr>
            <w:r>
              <w:rPr>
                <w:b/>
                <w:color w:val="FFFFFF"/>
                <w:sz w:val="24"/>
              </w:rPr>
              <w:t>Subject</w:t>
            </w:r>
          </w:p>
        </w:tc>
        <w:tc>
          <w:tcPr>
            <w:tcW w:w="2238" w:type="dxa"/>
            <w:shd w:val="clear" w:color="auto" w:fill="2E5395"/>
          </w:tcPr>
          <w:p w14:paraId="3F0A102A" w14:textId="77777777" w:rsidR="002259AE" w:rsidRDefault="00543AAB">
            <w:pPr>
              <w:pStyle w:val="TableParagraph"/>
              <w:spacing w:before="6"/>
              <w:ind w:left="104" w:right="281"/>
              <w:rPr>
                <w:b/>
                <w:sz w:val="24"/>
              </w:rPr>
            </w:pPr>
            <w:r>
              <w:rPr>
                <w:b/>
                <w:color w:val="FFFFFF"/>
                <w:sz w:val="24"/>
              </w:rPr>
              <w:t xml:space="preserve">Reserved to </w:t>
            </w:r>
            <w:r>
              <w:rPr>
                <w:b/>
                <w:color w:val="FFFFFF"/>
                <w:spacing w:val="-3"/>
                <w:sz w:val="24"/>
              </w:rPr>
              <w:t xml:space="preserve">Board </w:t>
            </w:r>
            <w:r>
              <w:rPr>
                <w:b/>
                <w:color w:val="FFFFFF"/>
                <w:sz w:val="24"/>
              </w:rPr>
              <w:t>OR</w:t>
            </w:r>
            <w:r>
              <w:rPr>
                <w:b/>
                <w:color w:val="FFFFFF"/>
                <w:spacing w:val="-4"/>
                <w:sz w:val="24"/>
              </w:rPr>
              <w:t xml:space="preserve"> </w:t>
            </w:r>
            <w:r>
              <w:rPr>
                <w:b/>
                <w:color w:val="FFFFFF"/>
                <w:sz w:val="24"/>
              </w:rPr>
              <w:t>otherwise</w:t>
            </w:r>
          </w:p>
          <w:p w14:paraId="3F0A102B" w14:textId="77777777" w:rsidR="002259AE" w:rsidRDefault="00543AAB">
            <w:pPr>
              <w:pStyle w:val="TableParagraph"/>
              <w:spacing w:line="271" w:lineRule="exact"/>
              <w:ind w:left="104"/>
              <w:rPr>
                <w:b/>
                <w:sz w:val="24"/>
              </w:rPr>
            </w:pPr>
            <w:r>
              <w:rPr>
                <w:b/>
                <w:color w:val="FFFFFF"/>
                <w:sz w:val="24"/>
              </w:rPr>
              <w:t>delegated</w:t>
            </w:r>
            <w:r>
              <w:rPr>
                <w:b/>
                <w:color w:val="FFFFFF"/>
                <w:spacing w:val="-7"/>
                <w:sz w:val="24"/>
              </w:rPr>
              <w:t xml:space="preserve"> </w:t>
            </w:r>
            <w:r>
              <w:rPr>
                <w:b/>
                <w:color w:val="FFFFFF"/>
                <w:sz w:val="24"/>
              </w:rPr>
              <w:t>to:</w:t>
            </w:r>
          </w:p>
        </w:tc>
        <w:tc>
          <w:tcPr>
            <w:tcW w:w="3122" w:type="dxa"/>
            <w:shd w:val="clear" w:color="auto" w:fill="2E5395"/>
          </w:tcPr>
          <w:p w14:paraId="3F0A102C" w14:textId="77777777" w:rsidR="002259AE" w:rsidRDefault="00543AAB">
            <w:pPr>
              <w:pStyle w:val="TableParagraph"/>
              <w:spacing w:before="6"/>
              <w:ind w:left="108"/>
              <w:rPr>
                <w:b/>
                <w:sz w:val="24"/>
              </w:rPr>
            </w:pPr>
            <w:r>
              <w:rPr>
                <w:b/>
                <w:color w:val="FFFFFF"/>
                <w:sz w:val="24"/>
              </w:rPr>
              <w:t>Comments</w:t>
            </w:r>
          </w:p>
        </w:tc>
      </w:tr>
      <w:tr w:rsidR="002259AE" w14:paraId="3F0A1039" w14:textId="77777777">
        <w:trPr>
          <w:trHeight w:val="1756"/>
        </w:trPr>
        <w:tc>
          <w:tcPr>
            <w:tcW w:w="711" w:type="dxa"/>
          </w:tcPr>
          <w:p w14:paraId="3F0A102E" w14:textId="77777777" w:rsidR="002259AE" w:rsidRDefault="00543AAB">
            <w:pPr>
              <w:pStyle w:val="TableParagraph"/>
              <w:spacing w:before="1"/>
              <w:rPr>
                <w:sz w:val="24"/>
              </w:rPr>
            </w:pPr>
            <w:r>
              <w:rPr>
                <w:sz w:val="24"/>
              </w:rPr>
              <w:t>7.3</w:t>
            </w:r>
          </w:p>
        </w:tc>
        <w:tc>
          <w:tcPr>
            <w:tcW w:w="3717" w:type="dxa"/>
          </w:tcPr>
          <w:p w14:paraId="3F0A102F" w14:textId="77777777" w:rsidR="002259AE" w:rsidRDefault="00543AAB">
            <w:pPr>
              <w:pStyle w:val="TableParagraph"/>
              <w:spacing w:before="1"/>
              <w:ind w:right="171"/>
              <w:rPr>
                <w:sz w:val="24"/>
              </w:rPr>
            </w:pPr>
            <w:r>
              <w:rPr>
                <w:sz w:val="24"/>
              </w:rPr>
              <w:t>Authorise payments in respect of legal claims or ex-gratia payments up to £100k.</w:t>
            </w:r>
          </w:p>
          <w:p w14:paraId="3F0A1030" w14:textId="77777777" w:rsidR="002259AE" w:rsidRDefault="002259AE">
            <w:pPr>
              <w:pStyle w:val="TableParagraph"/>
              <w:spacing w:before="5"/>
              <w:ind w:left="0"/>
              <w:rPr>
                <w:rFonts w:ascii="Arial"/>
                <w:sz w:val="25"/>
              </w:rPr>
            </w:pPr>
          </w:p>
          <w:p w14:paraId="3F0A1031" w14:textId="77777777" w:rsidR="002259AE" w:rsidRDefault="00543AAB">
            <w:pPr>
              <w:pStyle w:val="TableParagraph"/>
              <w:spacing w:line="290" w:lineRule="atLeast"/>
              <w:rPr>
                <w:sz w:val="24"/>
              </w:rPr>
            </w:pPr>
            <w:r>
              <w:rPr>
                <w:sz w:val="24"/>
              </w:rPr>
              <w:t>£100k and over, within budgetary allocations.</w:t>
            </w:r>
          </w:p>
        </w:tc>
        <w:tc>
          <w:tcPr>
            <w:tcW w:w="2238" w:type="dxa"/>
          </w:tcPr>
          <w:p w14:paraId="3F0A1032" w14:textId="77777777" w:rsidR="002259AE" w:rsidRDefault="00543AAB">
            <w:pPr>
              <w:pStyle w:val="TableParagraph"/>
              <w:spacing w:before="1"/>
              <w:ind w:left="104"/>
              <w:rPr>
                <w:sz w:val="24"/>
              </w:rPr>
            </w:pPr>
            <w:r>
              <w:rPr>
                <w:sz w:val="24"/>
              </w:rPr>
              <w:t>CEO</w:t>
            </w:r>
          </w:p>
          <w:p w14:paraId="3F0A1033" w14:textId="77777777" w:rsidR="002259AE" w:rsidRDefault="002259AE">
            <w:pPr>
              <w:pStyle w:val="TableParagraph"/>
              <w:ind w:left="0"/>
              <w:rPr>
                <w:rFonts w:ascii="Arial"/>
                <w:sz w:val="24"/>
              </w:rPr>
            </w:pPr>
          </w:p>
          <w:p w14:paraId="3F0A1034" w14:textId="77777777" w:rsidR="002259AE" w:rsidRDefault="002259AE">
            <w:pPr>
              <w:pStyle w:val="TableParagraph"/>
              <w:ind w:left="0"/>
              <w:rPr>
                <w:rFonts w:ascii="Arial"/>
                <w:sz w:val="24"/>
              </w:rPr>
            </w:pPr>
          </w:p>
          <w:p w14:paraId="3F0A1035" w14:textId="77777777" w:rsidR="002259AE" w:rsidRDefault="002259AE">
            <w:pPr>
              <w:pStyle w:val="TableParagraph"/>
              <w:spacing w:before="4"/>
              <w:ind w:left="0"/>
              <w:rPr>
                <w:rFonts w:ascii="Arial"/>
                <w:sz w:val="28"/>
              </w:rPr>
            </w:pPr>
          </w:p>
          <w:p w14:paraId="3F0A1036" w14:textId="77777777" w:rsidR="002259AE" w:rsidRDefault="00543AAB">
            <w:pPr>
              <w:pStyle w:val="TableParagraph"/>
              <w:spacing w:before="1"/>
              <w:ind w:left="104"/>
              <w:rPr>
                <w:sz w:val="24"/>
              </w:rPr>
            </w:pPr>
            <w:r>
              <w:rPr>
                <w:sz w:val="24"/>
              </w:rPr>
              <w:t>Board</w:t>
            </w:r>
          </w:p>
        </w:tc>
        <w:tc>
          <w:tcPr>
            <w:tcW w:w="3122" w:type="dxa"/>
          </w:tcPr>
          <w:p w14:paraId="3F0A1037" w14:textId="77777777" w:rsidR="002259AE" w:rsidRDefault="00543AAB">
            <w:pPr>
              <w:pStyle w:val="TableParagraph"/>
              <w:spacing w:before="1"/>
              <w:ind w:left="176" w:right="122"/>
              <w:rPr>
                <w:sz w:val="24"/>
              </w:rPr>
            </w:pPr>
            <w:r>
              <w:rPr>
                <w:sz w:val="24"/>
              </w:rPr>
              <w:t>Payments out with budgetary allocations will be the subject of discussion between the Accountable Officer and the Scottish</w:t>
            </w:r>
          </w:p>
          <w:p w14:paraId="3F0A1038" w14:textId="77777777" w:rsidR="002259AE" w:rsidRDefault="00543AAB">
            <w:pPr>
              <w:pStyle w:val="TableParagraph"/>
              <w:spacing w:line="270" w:lineRule="exact"/>
              <w:ind w:left="176"/>
              <w:rPr>
                <w:sz w:val="24"/>
              </w:rPr>
            </w:pPr>
            <w:r>
              <w:rPr>
                <w:sz w:val="24"/>
              </w:rPr>
              <w:t>Government.</w:t>
            </w:r>
          </w:p>
        </w:tc>
      </w:tr>
      <w:tr w:rsidR="002259AE" w14:paraId="3F0A103B" w14:textId="77777777">
        <w:trPr>
          <w:trHeight w:val="410"/>
        </w:trPr>
        <w:tc>
          <w:tcPr>
            <w:tcW w:w="9788" w:type="dxa"/>
            <w:gridSpan w:val="4"/>
          </w:tcPr>
          <w:p w14:paraId="3F0A103A" w14:textId="77777777" w:rsidR="002259AE" w:rsidRDefault="00543AAB">
            <w:pPr>
              <w:pStyle w:val="TableParagraph"/>
              <w:spacing w:before="62"/>
              <w:rPr>
                <w:b/>
                <w:sz w:val="24"/>
              </w:rPr>
            </w:pPr>
            <w:r>
              <w:rPr>
                <w:b/>
                <w:color w:val="1F3863"/>
                <w:sz w:val="24"/>
              </w:rPr>
              <w:t>Current Expenditure (single payments – other than where detailed above)</w:t>
            </w:r>
          </w:p>
        </w:tc>
      </w:tr>
      <w:tr w:rsidR="002259AE" w14:paraId="3F0A1045" w14:textId="77777777">
        <w:trPr>
          <w:trHeight w:val="1761"/>
        </w:trPr>
        <w:tc>
          <w:tcPr>
            <w:tcW w:w="711" w:type="dxa"/>
          </w:tcPr>
          <w:p w14:paraId="3F0A103C" w14:textId="77777777" w:rsidR="002259AE" w:rsidRDefault="00543AAB">
            <w:pPr>
              <w:pStyle w:val="TableParagraph"/>
              <w:spacing w:before="1"/>
              <w:rPr>
                <w:sz w:val="24"/>
              </w:rPr>
            </w:pPr>
            <w:r>
              <w:rPr>
                <w:sz w:val="24"/>
              </w:rPr>
              <w:t>7.4</w:t>
            </w:r>
          </w:p>
        </w:tc>
        <w:tc>
          <w:tcPr>
            <w:tcW w:w="3717" w:type="dxa"/>
          </w:tcPr>
          <w:p w14:paraId="3F0A103D" w14:textId="77777777" w:rsidR="002259AE" w:rsidRDefault="00543AAB">
            <w:pPr>
              <w:pStyle w:val="TableParagraph"/>
              <w:spacing w:before="1"/>
              <w:rPr>
                <w:sz w:val="24"/>
              </w:rPr>
            </w:pPr>
            <w:r>
              <w:rPr>
                <w:sz w:val="24"/>
              </w:rPr>
              <w:t>Up to and including £500,000</w:t>
            </w:r>
          </w:p>
          <w:p w14:paraId="3F0A103E" w14:textId="77777777" w:rsidR="002259AE" w:rsidRDefault="002259AE">
            <w:pPr>
              <w:pStyle w:val="TableParagraph"/>
              <w:spacing w:before="5"/>
              <w:ind w:left="0"/>
              <w:rPr>
                <w:rFonts w:ascii="Arial"/>
                <w:sz w:val="25"/>
              </w:rPr>
            </w:pPr>
          </w:p>
          <w:p w14:paraId="3F0A103F" w14:textId="77777777" w:rsidR="002259AE" w:rsidRDefault="00543AAB">
            <w:pPr>
              <w:pStyle w:val="TableParagraph"/>
              <w:spacing w:before="1"/>
              <w:ind w:right="171"/>
              <w:rPr>
                <w:sz w:val="24"/>
              </w:rPr>
            </w:pPr>
            <w:r>
              <w:rPr>
                <w:sz w:val="24"/>
              </w:rPr>
              <w:t>£500,000 and over, within budgetary allocations.</w:t>
            </w:r>
          </w:p>
        </w:tc>
        <w:tc>
          <w:tcPr>
            <w:tcW w:w="2238" w:type="dxa"/>
          </w:tcPr>
          <w:p w14:paraId="3F0A1040" w14:textId="77777777" w:rsidR="002259AE" w:rsidRDefault="00543AAB">
            <w:pPr>
              <w:pStyle w:val="TableParagraph"/>
              <w:spacing w:before="1"/>
              <w:ind w:left="104"/>
              <w:rPr>
                <w:sz w:val="24"/>
              </w:rPr>
            </w:pPr>
            <w:r>
              <w:rPr>
                <w:sz w:val="24"/>
              </w:rPr>
              <w:t>CEO</w:t>
            </w:r>
          </w:p>
          <w:p w14:paraId="3F0A1041" w14:textId="77777777" w:rsidR="002259AE" w:rsidRDefault="002259AE">
            <w:pPr>
              <w:pStyle w:val="TableParagraph"/>
              <w:spacing w:before="5"/>
              <w:ind w:left="0"/>
              <w:rPr>
                <w:rFonts w:ascii="Arial"/>
                <w:sz w:val="25"/>
              </w:rPr>
            </w:pPr>
          </w:p>
          <w:p w14:paraId="3F0A1042" w14:textId="77777777" w:rsidR="002259AE" w:rsidRDefault="00543AAB">
            <w:pPr>
              <w:pStyle w:val="TableParagraph"/>
              <w:spacing w:before="1"/>
              <w:ind w:left="104"/>
              <w:rPr>
                <w:sz w:val="24"/>
              </w:rPr>
            </w:pPr>
            <w:r>
              <w:rPr>
                <w:sz w:val="24"/>
              </w:rPr>
              <w:t>Board</w:t>
            </w:r>
          </w:p>
        </w:tc>
        <w:tc>
          <w:tcPr>
            <w:tcW w:w="3122" w:type="dxa"/>
          </w:tcPr>
          <w:p w14:paraId="3F0A1043" w14:textId="77777777" w:rsidR="002259AE" w:rsidRDefault="00543AAB">
            <w:pPr>
              <w:pStyle w:val="TableParagraph"/>
              <w:spacing w:before="1"/>
              <w:ind w:left="176" w:right="122"/>
              <w:rPr>
                <w:sz w:val="24"/>
              </w:rPr>
            </w:pPr>
            <w:r>
              <w:rPr>
                <w:sz w:val="24"/>
              </w:rPr>
              <w:t>Payments out with budgetary allocations will be the subject of discussion between the Accountable Officer and the Scottish</w:t>
            </w:r>
          </w:p>
          <w:p w14:paraId="3F0A1044" w14:textId="77777777" w:rsidR="002259AE" w:rsidRDefault="00543AAB">
            <w:pPr>
              <w:pStyle w:val="TableParagraph"/>
              <w:spacing w:before="5" w:line="271" w:lineRule="exact"/>
              <w:ind w:left="176"/>
              <w:rPr>
                <w:sz w:val="24"/>
              </w:rPr>
            </w:pPr>
            <w:r>
              <w:rPr>
                <w:sz w:val="24"/>
              </w:rPr>
              <w:t>Government.</w:t>
            </w:r>
          </w:p>
        </w:tc>
      </w:tr>
      <w:tr w:rsidR="002259AE" w14:paraId="3F0A1047" w14:textId="77777777">
        <w:trPr>
          <w:trHeight w:val="489"/>
        </w:trPr>
        <w:tc>
          <w:tcPr>
            <w:tcW w:w="9788" w:type="dxa"/>
            <w:gridSpan w:val="4"/>
          </w:tcPr>
          <w:p w14:paraId="3F0A1046" w14:textId="77777777" w:rsidR="002259AE" w:rsidRDefault="00543AAB">
            <w:pPr>
              <w:pStyle w:val="TableParagraph"/>
              <w:spacing w:before="97"/>
              <w:rPr>
                <w:b/>
                <w:sz w:val="24"/>
              </w:rPr>
            </w:pPr>
            <w:r>
              <w:rPr>
                <w:b/>
                <w:color w:val="1F3863"/>
                <w:sz w:val="24"/>
              </w:rPr>
              <w:t>Project Expenditure (including capital expenditure)</w:t>
            </w:r>
          </w:p>
        </w:tc>
      </w:tr>
      <w:tr w:rsidR="002259AE" w14:paraId="3F0A1051" w14:textId="77777777">
        <w:trPr>
          <w:trHeight w:val="1756"/>
        </w:trPr>
        <w:tc>
          <w:tcPr>
            <w:tcW w:w="711" w:type="dxa"/>
          </w:tcPr>
          <w:p w14:paraId="3F0A1048" w14:textId="77777777" w:rsidR="002259AE" w:rsidRDefault="00543AAB">
            <w:pPr>
              <w:pStyle w:val="TableParagraph"/>
              <w:spacing w:before="1"/>
              <w:rPr>
                <w:sz w:val="24"/>
              </w:rPr>
            </w:pPr>
            <w:r>
              <w:rPr>
                <w:sz w:val="24"/>
              </w:rPr>
              <w:t>7.5</w:t>
            </w:r>
          </w:p>
        </w:tc>
        <w:tc>
          <w:tcPr>
            <w:tcW w:w="3717" w:type="dxa"/>
          </w:tcPr>
          <w:p w14:paraId="3F0A1049" w14:textId="77777777" w:rsidR="002259AE" w:rsidRDefault="00543AAB">
            <w:pPr>
              <w:pStyle w:val="TableParagraph"/>
              <w:spacing w:before="1"/>
              <w:rPr>
                <w:sz w:val="24"/>
              </w:rPr>
            </w:pPr>
            <w:r>
              <w:rPr>
                <w:sz w:val="24"/>
              </w:rPr>
              <w:t>Up to and including £500,000.</w:t>
            </w:r>
          </w:p>
          <w:p w14:paraId="3F0A104A" w14:textId="77777777" w:rsidR="002259AE" w:rsidRDefault="002259AE">
            <w:pPr>
              <w:pStyle w:val="TableParagraph"/>
              <w:spacing w:before="6"/>
              <w:ind w:left="0"/>
              <w:rPr>
                <w:rFonts w:ascii="Arial"/>
                <w:sz w:val="25"/>
              </w:rPr>
            </w:pPr>
          </w:p>
          <w:p w14:paraId="3F0A104B" w14:textId="77777777" w:rsidR="002259AE" w:rsidRDefault="00543AAB">
            <w:pPr>
              <w:pStyle w:val="TableParagraph"/>
              <w:rPr>
                <w:sz w:val="24"/>
              </w:rPr>
            </w:pPr>
            <w:r>
              <w:rPr>
                <w:sz w:val="24"/>
              </w:rPr>
              <w:t>Above £500,000 within budgetary allocations.</w:t>
            </w:r>
          </w:p>
        </w:tc>
        <w:tc>
          <w:tcPr>
            <w:tcW w:w="2238" w:type="dxa"/>
          </w:tcPr>
          <w:p w14:paraId="3F0A104C" w14:textId="77777777" w:rsidR="002259AE" w:rsidRDefault="00543AAB">
            <w:pPr>
              <w:pStyle w:val="TableParagraph"/>
              <w:spacing w:before="1"/>
              <w:ind w:left="104"/>
              <w:rPr>
                <w:sz w:val="24"/>
              </w:rPr>
            </w:pPr>
            <w:r>
              <w:rPr>
                <w:sz w:val="24"/>
              </w:rPr>
              <w:t>CEO</w:t>
            </w:r>
          </w:p>
          <w:p w14:paraId="3F0A104D" w14:textId="77777777" w:rsidR="002259AE" w:rsidRDefault="002259AE">
            <w:pPr>
              <w:pStyle w:val="TableParagraph"/>
              <w:spacing w:before="6"/>
              <w:ind w:left="0"/>
              <w:rPr>
                <w:rFonts w:ascii="Arial"/>
                <w:sz w:val="25"/>
              </w:rPr>
            </w:pPr>
          </w:p>
          <w:p w14:paraId="3F0A104E" w14:textId="77777777" w:rsidR="002259AE" w:rsidRDefault="00543AAB">
            <w:pPr>
              <w:pStyle w:val="TableParagraph"/>
              <w:ind w:left="104"/>
              <w:rPr>
                <w:sz w:val="24"/>
              </w:rPr>
            </w:pPr>
            <w:r>
              <w:rPr>
                <w:sz w:val="24"/>
              </w:rPr>
              <w:t>Board</w:t>
            </w:r>
          </w:p>
        </w:tc>
        <w:tc>
          <w:tcPr>
            <w:tcW w:w="3122" w:type="dxa"/>
          </w:tcPr>
          <w:p w14:paraId="3F0A104F" w14:textId="77777777" w:rsidR="002259AE" w:rsidRDefault="00543AAB">
            <w:pPr>
              <w:pStyle w:val="TableParagraph"/>
              <w:spacing w:before="1"/>
              <w:ind w:left="176" w:right="122"/>
              <w:rPr>
                <w:sz w:val="24"/>
              </w:rPr>
            </w:pPr>
            <w:r>
              <w:rPr>
                <w:sz w:val="24"/>
              </w:rPr>
              <w:t>Payments out with budgetary allocations will be the subject of discussion between the Accountable Officer and the Scottish</w:t>
            </w:r>
          </w:p>
          <w:p w14:paraId="3F0A1050" w14:textId="77777777" w:rsidR="002259AE" w:rsidRDefault="00543AAB">
            <w:pPr>
              <w:pStyle w:val="TableParagraph"/>
              <w:spacing w:line="270" w:lineRule="exact"/>
              <w:ind w:left="176"/>
              <w:rPr>
                <w:sz w:val="24"/>
              </w:rPr>
            </w:pPr>
            <w:r>
              <w:rPr>
                <w:sz w:val="24"/>
              </w:rPr>
              <w:t>Government.</w:t>
            </w:r>
          </w:p>
        </w:tc>
      </w:tr>
    </w:tbl>
    <w:p w14:paraId="3F0A1052" w14:textId="77777777" w:rsidR="002259AE" w:rsidRDefault="002259AE">
      <w:pPr>
        <w:pStyle w:val="BodyText"/>
        <w:spacing w:before="6"/>
        <w:rPr>
          <w:rFonts w:ascii="Arial"/>
          <w:sz w:val="27"/>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717"/>
        <w:gridCol w:w="2238"/>
        <w:gridCol w:w="3122"/>
      </w:tblGrid>
      <w:tr w:rsidR="002259AE" w14:paraId="3F0A1054" w14:textId="77777777">
        <w:trPr>
          <w:trHeight w:val="297"/>
        </w:trPr>
        <w:tc>
          <w:tcPr>
            <w:tcW w:w="9788" w:type="dxa"/>
            <w:gridSpan w:val="4"/>
            <w:shd w:val="clear" w:color="auto" w:fill="001F5F"/>
          </w:tcPr>
          <w:p w14:paraId="3F0A1053" w14:textId="77777777" w:rsidR="002259AE" w:rsidRDefault="00543AAB">
            <w:pPr>
              <w:pStyle w:val="TableParagraph"/>
              <w:spacing w:before="6" w:line="271" w:lineRule="exact"/>
              <w:rPr>
                <w:b/>
                <w:sz w:val="24"/>
              </w:rPr>
            </w:pPr>
            <w:r>
              <w:rPr>
                <w:b/>
                <w:color w:val="FFFFFF"/>
                <w:sz w:val="24"/>
              </w:rPr>
              <w:t>Financial (Specific to RS)</w:t>
            </w:r>
          </w:p>
        </w:tc>
      </w:tr>
      <w:tr w:rsidR="002259AE" w14:paraId="3F0A1059" w14:textId="77777777">
        <w:trPr>
          <w:trHeight w:val="878"/>
        </w:trPr>
        <w:tc>
          <w:tcPr>
            <w:tcW w:w="711" w:type="dxa"/>
            <w:shd w:val="clear" w:color="auto" w:fill="2E5395"/>
          </w:tcPr>
          <w:p w14:paraId="3F0A1055" w14:textId="77777777" w:rsidR="002259AE" w:rsidRDefault="00543AAB">
            <w:pPr>
              <w:pStyle w:val="TableParagraph"/>
              <w:spacing w:before="1"/>
              <w:rPr>
                <w:b/>
                <w:sz w:val="24"/>
              </w:rPr>
            </w:pPr>
            <w:r>
              <w:rPr>
                <w:b/>
                <w:color w:val="FFFFFF"/>
                <w:sz w:val="24"/>
              </w:rPr>
              <w:t>Item</w:t>
            </w:r>
          </w:p>
        </w:tc>
        <w:tc>
          <w:tcPr>
            <w:tcW w:w="3717" w:type="dxa"/>
            <w:shd w:val="clear" w:color="auto" w:fill="2E5395"/>
          </w:tcPr>
          <w:p w14:paraId="3F0A1056" w14:textId="77777777" w:rsidR="002259AE" w:rsidRDefault="00543AAB">
            <w:pPr>
              <w:pStyle w:val="TableParagraph"/>
              <w:spacing w:before="1"/>
              <w:rPr>
                <w:b/>
                <w:sz w:val="24"/>
              </w:rPr>
            </w:pPr>
            <w:r>
              <w:rPr>
                <w:b/>
                <w:color w:val="FFFFFF"/>
                <w:sz w:val="24"/>
              </w:rPr>
              <w:t>Subject</w:t>
            </w:r>
          </w:p>
        </w:tc>
        <w:tc>
          <w:tcPr>
            <w:tcW w:w="2238" w:type="dxa"/>
            <w:shd w:val="clear" w:color="auto" w:fill="2E5395"/>
          </w:tcPr>
          <w:p w14:paraId="3F0A1057" w14:textId="77777777" w:rsidR="002259AE" w:rsidRDefault="00543AAB">
            <w:pPr>
              <w:pStyle w:val="TableParagraph"/>
              <w:spacing w:before="1" w:line="290" w:lineRule="atLeast"/>
              <w:ind w:left="104" w:right="266"/>
              <w:rPr>
                <w:b/>
                <w:sz w:val="24"/>
              </w:rPr>
            </w:pPr>
            <w:r>
              <w:rPr>
                <w:b/>
                <w:color w:val="FFFFFF"/>
                <w:sz w:val="24"/>
              </w:rPr>
              <w:t>Reserved to Board OR otherwise delegated to:</w:t>
            </w:r>
          </w:p>
        </w:tc>
        <w:tc>
          <w:tcPr>
            <w:tcW w:w="3122" w:type="dxa"/>
            <w:shd w:val="clear" w:color="auto" w:fill="2E5395"/>
          </w:tcPr>
          <w:p w14:paraId="3F0A1058" w14:textId="77777777" w:rsidR="002259AE" w:rsidRDefault="00543AAB">
            <w:pPr>
              <w:pStyle w:val="TableParagraph"/>
              <w:spacing w:before="1"/>
              <w:ind w:left="108"/>
              <w:rPr>
                <w:b/>
                <w:sz w:val="24"/>
              </w:rPr>
            </w:pPr>
            <w:r>
              <w:rPr>
                <w:b/>
                <w:color w:val="FFFFFF"/>
                <w:sz w:val="24"/>
              </w:rPr>
              <w:t>Comments</w:t>
            </w:r>
          </w:p>
        </w:tc>
      </w:tr>
      <w:tr w:rsidR="002259AE" w14:paraId="3F0A105F" w14:textId="77777777">
        <w:trPr>
          <w:trHeight w:val="1169"/>
        </w:trPr>
        <w:tc>
          <w:tcPr>
            <w:tcW w:w="711" w:type="dxa"/>
          </w:tcPr>
          <w:p w14:paraId="3F0A105A" w14:textId="77777777" w:rsidR="002259AE" w:rsidRDefault="00543AAB">
            <w:pPr>
              <w:pStyle w:val="TableParagraph"/>
              <w:spacing w:line="293" w:lineRule="exact"/>
              <w:rPr>
                <w:sz w:val="24"/>
              </w:rPr>
            </w:pPr>
            <w:r>
              <w:rPr>
                <w:sz w:val="24"/>
              </w:rPr>
              <w:t>7.6</w:t>
            </w:r>
          </w:p>
        </w:tc>
        <w:tc>
          <w:tcPr>
            <w:tcW w:w="3717" w:type="dxa"/>
          </w:tcPr>
          <w:p w14:paraId="3F0A105B" w14:textId="77777777" w:rsidR="002259AE" w:rsidRDefault="00543AAB">
            <w:pPr>
              <w:pStyle w:val="TableParagraph"/>
              <w:rPr>
                <w:sz w:val="24"/>
              </w:rPr>
            </w:pPr>
            <w:r>
              <w:rPr>
                <w:sz w:val="24"/>
              </w:rPr>
              <w:t>Ensure the provision of tax revenue information to the Scottish</w:t>
            </w:r>
          </w:p>
          <w:p w14:paraId="3F0A105C" w14:textId="77777777" w:rsidR="002259AE" w:rsidRDefault="00543AAB">
            <w:pPr>
              <w:pStyle w:val="TableParagraph"/>
              <w:spacing w:line="290" w:lineRule="atLeast"/>
              <w:rPr>
                <w:sz w:val="24"/>
              </w:rPr>
            </w:pPr>
            <w:r>
              <w:rPr>
                <w:sz w:val="24"/>
              </w:rPr>
              <w:t>Government and the Scottish Fiscal Commission.</w:t>
            </w:r>
          </w:p>
        </w:tc>
        <w:tc>
          <w:tcPr>
            <w:tcW w:w="2238" w:type="dxa"/>
          </w:tcPr>
          <w:p w14:paraId="3F0A105D" w14:textId="77777777" w:rsidR="002259AE" w:rsidRDefault="00543AAB">
            <w:pPr>
              <w:pStyle w:val="TableParagraph"/>
              <w:spacing w:line="293" w:lineRule="exact"/>
              <w:ind w:left="104"/>
              <w:rPr>
                <w:sz w:val="24"/>
              </w:rPr>
            </w:pPr>
            <w:r>
              <w:rPr>
                <w:sz w:val="24"/>
              </w:rPr>
              <w:t>CEO</w:t>
            </w:r>
          </w:p>
        </w:tc>
        <w:tc>
          <w:tcPr>
            <w:tcW w:w="3122" w:type="dxa"/>
          </w:tcPr>
          <w:p w14:paraId="3F0A105E" w14:textId="77777777" w:rsidR="002259AE" w:rsidRDefault="002259AE">
            <w:pPr>
              <w:pStyle w:val="TableParagraph"/>
              <w:ind w:left="0"/>
              <w:rPr>
                <w:rFonts w:ascii="Times New Roman"/>
                <w:sz w:val="24"/>
              </w:rPr>
            </w:pPr>
          </w:p>
        </w:tc>
      </w:tr>
      <w:tr w:rsidR="002259AE" w14:paraId="3F0A1068" w14:textId="77777777">
        <w:trPr>
          <w:trHeight w:val="3224"/>
        </w:trPr>
        <w:tc>
          <w:tcPr>
            <w:tcW w:w="711" w:type="dxa"/>
          </w:tcPr>
          <w:p w14:paraId="3F0A1060" w14:textId="77777777" w:rsidR="002259AE" w:rsidRDefault="00543AAB">
            <w:pPr>
              <w:pStyle w:val="TableParagraph"/>
              <w:spacing w:line="292" w:lineRule="exact"/>
              <w:rPr>
                <w:sz w:val="24"/>
              </w:rPr>
            </w:pPr>
            <w:r>
              <w:rPr>
                <w:sz w:val="24"/>
              </w:rPr>
              <w:t>7.7</w:t>
            </w:r>
          </w:p>
        </w:tc>
        <w:tc>
          <w:tcPr>
            <w:tcW w:w="3717" w:type="dxa"/>
          </w:tcPr>
          <w:p w14:paraId="3F0A1061" w14:textId="77777777" w:rsidR="002259AE" w:rsidRDefault="00543AAB">
            <w:pPr>
              <w:pStyle w:val="TableParagraph"/>
              <w:spacing w:line="292" w:lineRule="exact"/>
              <w:rPr>
                <w:sz w:val="24"/>
              </w:rPr>
            </w:pPr>
            <w:r>
              <w:rPr>
                <w:sz w:val="24"/>
              </w:rPr>
              <w:t>Management of debt write-off.</w:t>
            </w:r>
          </w:p>
        </w:tc>
        <w:tc>
          <w:tcPr>
            <w:tcW w:w="2238" w:type="dxa"/>
          </w:tcPr>
          <w:p w14:paraId="3F0A1062" w14:textId="77777777" w:rsidR="002259AE" w:rsidRDefault="00543AAB">
            <w:pPr>
              <w:pStyle w:val="TableParagraph"/>
              <w:spacing w:line="292" w:lineRule="exact"/>
              <w:ind w:left="104"/>
              <w:rPr>
                <w:sz w:val="24"/>
              </w:rPr>
            </w:pPr>
            <w:r>
              <w:rPr>
                <w:sz w:val="24"/>
              </w:rPr>
              <w:t>CEO</w:t>
            </w:r>
          </w:p>
        </w:tc>
        <w:tc>
          <w:tcPr>
            <w:tcW w:w="3122" w:type="dxa"/>
          </w:tcPr>
          <w:p w14:paraId="3F0A1063" w14:textId="77777777" w:rsidR="002259AE" w:rsidRDefault="00543AAB">
            <w:pPr>
              <w:pStyle w:val="TableParagraph"/>
              <w:ind w:left="108" w:right="120"/>
              <w:rPr>
                <w:sz w:val="24"/>
              </w:rPr>
            </w:pPr>
            <w:r>
              <w:rPr>
                <w:sz w:val="24"/>
              </w:rPr>
              <w:t>In accordance with established, annually audited write-off procedures, including separation of</w:t>
            </w:r>
            <w:r>
              <w:rPr>
                <w:spacing w:val="-21"/>
                <w:sz w:val="24"/>
              </w:rPr>
              <w:t xml:space="preserve"> </w:t>
            </w:r>
            <w:r>
              <w:rPr>
                <w:sz w:val="24"/>
              </w:rPr>
              <w:t>duties</w:t>
            </w:r>
          </w:p>
          <w:p w14:paraId="3F0A1064" w14:textId="77777777" w:rsidR="002259AE" w:rsidRDefault="00543AAB">
            <w:pPr>
              <w:pStyle w:val="TableParagraph"/>
              <w:ind w:left="108" w:right="102"/>
              <w:rPr>
                <w:sz w:val="24"/>
              </w:rPr>
            </w:pPr>
            <w:r>
              <w:rPr>
                <w:sz w:val="24"/>
              </w:rPr>
              <w:t>i.e. person authorising the debt write off will not be the one who worked on the</w:t>
            </w:r>
            <w:r>
              <w:rPr>
                <w:spacing w:val="-14"/>
                <w:sz w:val="24"/>
              </w:rPr>
              <w:t xml:space="preserve"> </w:t>
            </w:r>
            <w:r>
              <w:rPr>
                <w:sz w:val="24"/>
              </w:rPr>
              <w:t>debt.</w:t>
            </w:r>
          </w:p>
          <w:p w14:paraId="3F0A1065" w14:textId="77777777" w:rsidR="002259AE" w:rsidRDefault="002259AE">
            <w:pPr>
              <w:pStyle w:val="TableParagraph"/>
              <w:spacing w:before="3"/>
              <w:ind w:left="0"/>
              <w:rPr>
                <w:rFonts w:ascii="Arial"/>
                <w:sz w:val="25"/>
              </w:rPr>
            </w:pPr>
          </w:p>
          <w:p w14:paraId="3F0A1066" w14:textId="77777777" w:rsidR="002259AE" w:rsidRDefault="00543AAB">
            <w:pPr>
              <w:pStyle w:val="TableParagraph"/>
              <w:spacing w:before="1"/>
              <w:ind w:left="108"/>
              <w:rPr>
                <w:sz w:val="24"/>
              </w:rPr>
            </w:pPr>
            <w:r>
              <w:rPr>
                <w:sz w:val="24"/>
              </w:rPr>
              <w:t>Delegated with prescribed</w:t>
            </w:r>
          </w:p>
          <w:p w14:paraId="3F0A1067" w14:textId="77777777" w:rsidR="002259AE" w:rsidRDefault="00543AAB">
            <w:pPr>
              <w:pStyle w:val="TableParagraph"/>
              <w:spacing w:line="290" w:lineRule="atLeast"/>
              <w:ind w:left="108"/>
              <w:rPr>
                <w:sz w:val="24"/>
              </w:rPr>
            </w:pPr>
            <w:r>
              <w:rPr>
                <w:sz w:val="24"/>
              </w:rPr>
              <w:t>limits and reporting arrangements.</w:t>
            </w:r>
          </w:p>
        </w:tc>
      </w:tr>
    </w:tbl>
    <w:p w14:paraId="3F0A1069" w14:textId="77777777" w:rsidR="002259AE" w:rsidRDefault="002259AE">
      <w:pPr>
        <w:spacing w:line="290" w:lineRule="atLeast"/>
        <w:rPr>
          <w:sz w:val="24"/>
        </w:rPr>
        <w:sectPr w:rsidR="002259AE">
          <w:pgSz w:w="11910" w:h="16840"/>
          <w:pgMar w:top="1420" w:right="720" w:bottom="1140" w:left="880" w:header="0" w:footer="956" w:gutter="0"/>
          <w:cols w:space="720"/>
        </w:sectPr>
      </w:pPr>
    </w:p>
    <w:p w14:paraId="3F0A106A" w14:textId="77777777" w:rsidR="002259AE" w:rsidRDefault="00543AAB">
      <w:pPr>
        <w:pStyle w:val="Heading1"/>
      </w:pPr>
      <w:bookmarkStart w:id="1" w:name="_bookmark1"/>
      <w:bookmarkEnd w:id="1"/>
      <w:r>
        <w:rPr>
          <w:color w:val="1F3863"/>
        </w:rPr>
        <w:lastRenderedPageBreak/>
        <w:t>PART 2 - ACCOUNTABLE OFFICER ROLE</w:t>
      </w:r>
    </w:p>
    <w:p w14:paraId="3F0A106B" w14:textId="3A7FEF4D" w:rsidR="002259AE" w:rsidRPr="003627B0" w:rsidRDefault="00543AAB">
      <w:pPr>
        <w:pStyle w:val="BodyText"/>
        <w:ind w:left="114" w:right="717"/>
        <w:rPr>
          <w:rFonts w:asciiTheme="minorHAnsi" w:hAnsiTheme="minorHAnsi" w:cstheme="minorHAnsi"/>
        </w:rPr>
      </w:pPr>
      <w:r w:rsidRPr="003627B0">
        <w:rPr>
          <w:rFonts w:asciiTheme="minorHAnsi" w:hAnsiTheme="minorHAnsi" w:cstheme="minorHAnsi"/>
        </w:rPr>
        <w:t>(Derived from Annex 2 of the</w:t>
      </w:r>
      <w:hyperlink r:id="rId17">
        <w:r w:rsidRPr="003627B0">
          <w:rPr>
            <w:rFonts w:asciiTheme="minorHAnsi" w:hAnsiTheme="minorHAnsi" w:cstheme="minorHAnsi"/>
            <w:color w:val="0462C1"/>
            <w:u w:val="single" w:color="0462C1"/>
          </w:rPr>
          <w:t xml:space="preserve"> Scottish Public Finance Manual</w:t>
        </w:r>
        <w:r w:rsidRPr="003627B0">
          <w:rPr>
            <w:rFonts w:asciiTheme="minorHAnsi" w:hAnsiTheme="minorHAnsi" w:cstheme="minorHAnsi"/>
          </w:rPr>
          <w:t xml:space="preserve">, </w:t>
        </w:r>
      </w:hyperlink>
      <w:r w:rsidRPr="003627B0">
        <w:rPr>
          <w:rFonts w:asciiTheme="minorHAnsi" w:hAnsiTheme="minorHAnsi" w:cstheme="minorHAnsi"/>
        </w:rPr>
        <w:t xml:space="preserve">Scottish Government website, </w:t>
      </w:r>
      <w:r w:rsidR="00B61BE3" w:rsidRPr="003627B0">
        <w:rPr>
          <w:rFonts w:asciiTheme="minorHAnsi" w:hAnsiTheme="minorHAnsi" w:cstheme="minorHAnsi"/>
        </w:rPr>
        <w:t>12 September 2025</w:t>
      </w:r>
      <w:r w:rsidRPr="003627B0">
        <w:rPr>
          <w:rFonts w:asciiTheme="minorHAnsi" w:hAnsiTheme="minorHAnsi" w:cstheme="minorHAnsi"/>
        </w:rPr>
        <w:t>)</w:t>
      </w:r>
      <w:r w:rsidR="00B61BE3" w:rsidRPr="003627B0">
        <w:rPr>
          <w:rFonts w:asciiTheme="minorHAnsi" w:hAnsiTheme="minorHAnsi" w:cstheme="minorHAnsi"/>
        </w:rPr>
        <w:t>.</w:t>
      </w:r>
    </w:p>
    <w:p w14:paraId="3F0A106C" w14:textId="77777777" w:rsidR="002259AE" w:rsidRPr="003627B0" w:rsidRDefault="002259AE">
      <w:pPr>
        <w:pStyle w:val="BodyText"/>
        <w:rPr>
          <w:rFonts w:asciiTheme="minorHAnsi" w:hAnsiTheme="minorHAnsi" w:cstheme="minorHAnsi"/>
        </w:rPr>
      </w:pPr>
    </w:p>
    <w:p w14:paraId="31942E33" w14:textId="6253D856" w:rsidR="00B61BE3" w:rsidRPr="00FA4923" w:rsidRDefault="00B61BE3" w:rsidP="00B61BE3">
      <w:pPr>
        <w:pStyle w:val="Heading3"/>
        <w:numPr>
          <w:ilvl w:val="0"/>
          <w:numId w:val="7"/>
        </w:numPr>
        <w:shd w:val="clear" w:color="auto" w:fill="FFFFFF"/>
        <w:rPr>
          <w:rStyle w:val="Strong"/>
          <w:rFonts w:asciiTheme="minorHAnsi" w:hAnsiTheme="minorHAnsi" w:cstheme="minorHAnsi"/>
          <w:color w:val="1A1A1A"/>
        </w:rPr>
      </w:pPr>
      <w:r w:rsidRPr="003627B0">
        <w:rPr>
          <w:rStyle w:val="Strong"/>
          <w:rFonts w:asciiTheme="minorHAnsi" w:hAnsiTheme="minorHAnsi" w:cstheme="minorHAnsi"/>
          <w:color w:val="1A1A1A"/>
        </w:rPr>
        <w:t>Introduction</w:t>
      </w:r>
    </w:p>
    <w:p w14:paraId="2DEDA17D" w14:textId="77777777" w:rsidR="00B61BE3" w:rsidRPr="00FA4923" w:rsidRDefault="00B61BE3" w:rsidP="00FA4923">
      <w:pPr>
        <w:rPr>
          <w:rFonts w:asciiTheme="minorHAnsi" w:hAnsiTheme="minorHAnsi" w:cstheme="minorHAnsi"/>
        </w:rPr>
      </w:pPr>
    </w:p>
    <w:p w14:paraId="098C8AD0"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Section 14 of the Public Finance and Accountability (Scotland) Act 2000 (PFA Act) makes provision for my appointment as Principal Accountable Officer for the Scottish Administration and specifies my functions as such. Section 15(1) and (3) of the PFA Act provide for me to designate Accountable Officers for parts of the Scottish Administration and for other bodies the accounts of which are required by statute to be audited by or under the control of the Auditor General for Scotland.</w:t>
      </w:r>
    </w:p>
    <w:p w14:paraId="1B513583" w14:textId="77777777" w:rsidR="00B61BE3" w:rsidRPr="00FA4923" w:rsidRDefault="00B61BE3" w:rsidP="00FA4923">
      <w:pPr>
        <w:pStyle w:val="ListParagraph"/>
        <w:ind w:left="792"/>
        <w:rPr>
          <w:rFonts w:asciiTheme="minorHAnsi" w:hAnsiTheme="minorHAnsi" w:cstheme="minorHAnsi"/>
          <w:sz w:val="24"/>
          <w:szCs w:val="24"/>
        </w:rPr>
      </w:pPr>
    </w:p>
    <w:p w14:paraId="2DC59B72"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Accountable Officers are personally answerable to the Scottish Parliament in accordance with section 15 of the PFA Act. In this Memorandum, reference to the Parliament and Ministers should be interpreted as the Scottish Parliament and the Scottish Ministers. References to the Board are to the statutory Board, or other ruling entity, of the body.</w:t>
      </w:r>
    </w:p>
    <w:p w14:paraId="10E93989" w14:textId="77777777" w:rsidR="00B61BE3" w:rsidRPr="00FA4923" w:rsidRDefault="00B61BE3" w:rsidP="00FA4923">
      <w:pPr>
        <w:pStyle w:val="ListParagraph"/>
        <w:rPr>
          <w:rFonts w:asciiTheme="minorHAnsi" w:hAnsiTheme="minorHAnsi" w:cstheme="minorHAnsi"/>
          <w:color w:val="1A1A1A"/>
          <w:sz w:val="24"/>
          <w:szCs w:val="24"/>
        </w:rPr>
      </w:pPr>
    </w:p>
    <w:p w14:paraId="72D24800" w14:textId="25B86349"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This Memorandum determines the responsibilities that are common to all Accountable Officers that I may designate under section 15(3) of the PFA Act.</w:t>
      </w:r>
    </w:p>
    <w:p w14:paraId="247812E9" w14:textId="77777777" w:rsidR="00B61BE3" w:rsidRPr="00FA4923" w:rsidRDefault="00B61BE3" w:rsidP="00FA4923">
      <w:pPr>
        <w:pStyle w:val="ListParagraph"/>
        <w:ind w:left="792"/>
        <w:rPr>
          <w:rFonts w:asciiTheme="minorHAnsi" w:hAnsiTheme="minorHAnsi" w:cstheme="minorHAnsi"/>
          <w:sz w:val="24"/>
          <w:szCs w:val="24"/>
        </w:rPr>
      </w:pPr>
    </w:p>
    <w:p w14:paraId="041C34F8" w14:textId="38EAE243" w:rsidR="00B61BE3" w:rsidRPr="00FA4923" w:rsidRDefault="00B61BE3" w:rsidP="00B61BE3">
      <w:pPr>
        <w:pStyle w:val="Heading3"/>
        <w:numPr>
          <w:ilvl w:val="0"/>
          <w:numId w:val="8"/>
        </w:numPr>
        <w:shd w:val="clear" w:color="auto" w:fill="FFFFFF"/>
        <w:rPr>
          <w:rStyle w:val="Strong"/>
          <w:rFonts w:asciiTheme="minorHAnsi" w:hAnsiTheme="minorHAnsi" w:cstheme="minorHAnsi"/>
          <w:color w:val="1A1A1A"/>
        </w:rPr>
      </w:pPr>
      <w:r w:rsidRPr="00FA4923">
        <w:rPr>
          <w:rStyle w:val="Strong"/>
          <w:rFonts w:asciiTheme="minorHAnsi" w:hAnsiTheme="minorHAnsi" w:cstheme="minorHAnsi"/>
          <w:color w:val="1A1A1A"/>
        </w:rPr>
        <w:t>General responsibilities of Accountable Officers</w:t>
      </w:r>
    </w:p>
    <w:p w14:paraId="22317006" w14:textId="77777777" w:rsidR="00B61BE3" w:rsidRPr="00FA4923" w:rsidRDefault="00B61BE3" w:rsidP="00FA4923">
      <w:pPr>
        <w:rPr>
          <w:rFonts w:asciiTheme="minorHAnsi" w:hAnsiTheme="minorHAnsi" w:cstheme="minorHAnsi"/>
        </w:rPr>
      </w:pPr>
    </w:p>
    <w:p w14:paraId="292A2095"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The essence of your role as Accountable Officer is, subject to section 5 below, a </w:t>
      </w:r>
      <w:r w:rsidRPr="00FA4923">
        <w:rPr>
          <w:rStyle w:val="Strong"/>
          <w:rFonts w:asciiTheme="minorHAnsi" w:hAnsiTheme="minorHAnsi" w:cstheme="minorHAnsi"/>
          <w:color w:val="1A1A1A"/>
          <w:sz w:val="24"/>
          <w:szCs w:val="24"/>
        </w:rPr>
        <w:t>personal</w:t>
      </w:r>
      <w:r w:rsidRPr="00FA4923">
        <w:rPr>
          <w:rFonts w:asciiTheme="minorHAnsi" w:hAnsiTheme="minorHAnsi" w:cstheme="minorHAnsi"/>
          <w:color w:val="1A1A1A"/>
          <w:sz w:val="24"/>
          <w:szCs w:val="24"/>
        </w:rPr>
        <w:t> responsibility for the propriety and regularity of the public finances for the body for which you are answerable and ensuring that the resources of the body are used economically, efficiently and effectively (i.e. value for money and feasibility). </w:t>
      </w:r>
    </w:p>
    <w:p w14:paraId="2E09C846" w14:textId="77777777" w:rsidR="00B61BE3" w:rsidRPr="00FA4923" w:rsidRDefault="00B61BE3" w:rsidP="00FA4923">
      <w:pPr>
        <w:pStyle w:val="ListParagraph"/>
        <w:ind w:left="792"/>
        <w:rPr>
          <w:rFonts w:asciiTheme="minorHAnsi" w:hAnsiTheme="minorHAnsi" w:cstheme="minorHAnsi"/>
          <w:sz w:val="24"/>
          <w:szCs w:val="24"/>
        </w:rPr>
      </w:pPr>
    </w:p>
    <w:p w14:paraId="7FD34C82" w14:textId="4A1F085F"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It is incumbent on you to combine your duties as an Accountable Officer with your duty to serve the body to whom you are responsible and from whom you derive your authority. The body is in turn responsible to the Parliament in respect of its actions and conduct</w:t>
      </w:r>
      <w:r w:rsidRPr="00B61BE3">
        <w:rPr>
          <w:rFonts w:asciiTheme="minorHAnsi" w:hAnsiTheme="minorHAnsi" w:cstheme="minorHAnsi"/>
          <w:color w:val="1A1A1A"/>
          <w:sz w:val="24"/>
          <w:szCs w:val="24"/>
        </w:rPr>
        <w:t>.</w:t>
      </w:r>
    </w:p>
    <w:p w14:paraId="682B242A" w14:textId="77777777" w:rsidR="00B61BE3" w:rsidRPr="00FA4923" w:rsidRDefault="00B61BE3" w:rsidP="00FA4923">
      <w:pPr>
        <w:pStyle w:val="ListParagraph"/>
        <w:rPr>
          <w:rFonts w:asciiTheme="minorHAnsi" w:hAnsiTheme="minorHAnsi" w:cstheme="minorHAnsi"/>
          <w:color w:val="1A1A1A"/>
          <w:sz w:val="24"/>
          <w:szCs w:val="24"/>
        </w:rPr>
      </w:pPr>
    </w:p>
    <w:p w14:paraId="04AE8BE4"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You may be called to give evidence before the Public Audit Committee. You will be expected to deal with questions arising from the accounts of the body or, more commonly, from reports made to the Parliament by the Auditor General for Scotland on examinations into the economy, efficiency and effectiveness with which the body has used its resources in discharging its functions (more commonly referred to as Performance reports). More detailed guidance is provided in paragraph 6 below and in the Scottish Public Finance Manual in the chapter relating to the </w:t>
      </w:r>
      <w:hyperlink r:id="rId18" w:history="1">
        <w:r w:rsidRPr="00FA4923">
          <w:rPr>
            <w:rStyle w:val="Hyperlink"/>
            <w:rFonts w:asciiTheme="minorHAnsi" w:eastAsiaTheme="majorEastAsia" w:hAnsiTheme="minorHAnsi" w:cstheme="minorHAnsi"/>
            <w:color w:val="0065BD"/>
            <w:sz w:val="24"/>
            <w:szCs w:val="24"/>
          </w:rPr>
          <w:t>Committee</w:t>
        </w:r>
      </w:hyperlink>
      <w:r w:rsidRPr="00FA4923">
        <w:rPr>
          <w:rFonts w:asciiTheme="minorHAnsi" w:hAnsiTheme="minorHAnsi" w:cstheme="minorHAnsi"/>
          <w:color w:val="1A1A1A"/>
          <w:sz w:val="24"/>
          <w:szCs w:val="24"/>
        </w:rPr>
        <w:t> and the </w:t>
      </w:r>
      <w:hyperlink r:id="rId19" w:history="1">
        <w:r w:rsidRPr="00FA4923">
          <w:rPr>
            <w:rStyle w:val="Hyperlink"/>
            <w:rFonts w:asciiTheme="minorHAnsi" w:eastAsiaTheme="majorEastAsia" w:hAnsiTheme="minorHAnsi" w:cstheme="minorHAnsi"/>
            <w:color w:val="0065BD"/>
            <w:sz w:val="24"/>
            <w:szCs w:val="24"/>
          </w:rPr>
          <w:t>Auditor General</w:t>
        </w:r>
      </w:hyperlink>
      <w:r w:rsidRPr="00FA4923">
        <w:rPr>
          <w:rFonts w:asciiTheme="minorHAnsi" w:hAnsiTheme="minorHAnsi" w:cstheme="minorHAnsi"/>
          <w:color w:val="1A1A1A"/>
          <w:sz w:val="24"/>
          <w:szCs w:val="24"/>
        </w:rPr>
        <w:t>.</w:t>
      </w:r>
    </w:p>
    <w:p w14:paraId="373953F0" w14:textId="77777777" w:rsidR="00B61BE3" w:rsidRPr="00FA4923" w:rsidRDefault="00B61BE3" w:rsidP="00FA4923">
      <w:pPr>
        <w:pStyle w:val="ListParagraph"/>
        <w:rPr>
          <w:rFonts w:asciiTheme="minorHAnsi" w:hAnsiTheme="minorHAnsi" w:cstheme="minorHAnsi"/>
          <w:color w:val="1A1A1A"/>
          <w:sz w:val="24"/>
          <w:szCs w:val="24"/>
        </w:rPr>
      </w:pPr>
    </w:p>
    <w:p w14:paraId="691AF172" w14:textId="5C60B28C"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You must make sure that arrangements for delegation promote good management and that you are supported by the necessary staff with an appropriate balance of skills. The latter requires careful selection and development of staff and the sufficient provision of special skills and services (scientific, economic, statistical, accountancy, inspection and review etc). You should ensure that the body’s staff are conscientious in their approach to costs, whether or not borne directly on the body’s budget.</w:t>
      </w:r>
    </w:p>
    <w:p w14:paraId="17D95BC2" w14:textId="77777777" w:rsidR="00B61BE3" w:rsidRPr="00FA4923" w:rsidRDefault="00B61BE3" w:rsidP="00FA4923">
      <w:pPr>
        <w:pStyle w:val="ListParagraph"/>
        <w:rPr>
          <w:rFonts w:asciiTheme="minorHAnsi" w:hAnsiTheme="minorHAnsi" w:cstheme="minorHAnsi"/>
          <w:sz w:val="24"/>
          <w:szCs w:val="24"/>
        </w:rPr>
      </w:pPr>
    </w:p>
    <w:p w14:paraId="49AD8731" w14:textId="5A906032" w:rsidR="00B61BE3" w:rsidRPr="00B61BE3" w:rsidRDefault="00B61BE3" w:rsidP="00B61BE3">
      <w:pPr>
        <w:pStyle w:val="Heading3"/>
        <w:numPr>
          <w:ilvl w:val="0"/>
          <w:numId w:val="8"/>
        </w:numPr>
        <w:shd w:val="clear" w:color="auto" w:fill="FFFFFF"/>
        <w:rPr>
          <w:rStyle w:val="Strong"/>
          <w:rFonts w:asciiTheme="minorHAnsi" w:hAnsiTheme="minorHAnsi" w:cstheme="minorHAnsi"/>
          <w:color w:val="1A1A1A"/>
        </w:rPr>
      </w:pPr>
      <w:r w:rsidRPr="00FA4923">
        <w:rPr>
          <w:rStyle w:val="Strong"/>
          <w:rFonts w:asciiTheme="minorHAnsi" w:hAnsiTheme="minorHAnsi" w:cstheme="minorHAnsi"/>
          <w:color w:val="1A1A1A"/>
        </w:rPr>
        <w:lastRenderedPageBreak/>
        <w:t>Specific responsibilities of Accountable Officers</w:t>
      </w:r>
    </w:p>
    <w:p w14:paraId="61EA88EC" w14:textId="77777777" w:rsidR="00B61BE3" w:rsidRPr="00FA4923" w:rsidRDefault="00B61BE3" w:rsidP="00FA4923"/>
    <w:p w14:paraId="37944AC4"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As Accountable Officer you must, in relation to the body for which you are designated:</w:t>
      </w:r>
    </w:p>
    <w:p w14:paraId="08529FBC" w14:textId="77777777" w:rsidR="00B61BE3" w:rsidRPr="00FA4923" w:rsidRDefault="00B61BE3" w:rsidP="00FA4923">
      <w:pPr>
        <w:pStyle w:val="ListParagraph"/>
        <w:ind w:left="792"/>
        <w:rPr>
          <w:rFonts w:asciiTheme="minorHAnsi" w:hAnsiTheme="minorHAnsi" w:cstheme="minorHAnsi"/>
          <w:sz w:val="24"/>
          <w:szCs w:val="24"/>
        </w:rPr>
      </w:pPr>
    </w:p>
    <w:p w14:paraId="1AB1B43C"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appropriate financial systems are in place and applied and that procedures and controls are reviewed from time to time to ensure their continuing relevance and reliability, especially at times of major changes;</w:t>
      </w:r>
    </w:p>
    <w:p w14:paraId="5EBC7958" w14:textId="77777777" w:rsidR="00B61BE3" w:rsidRPr="00FA4923" w:rsidRDefault="00B61BE3" w:rsidP="00FA4923">
      <w:pPr>
        <w:pStyle w:val="ListParagraph"/>
        <w:ind w:left="1224"/>
        <w:rPr>
          <w:rFonts w:asciiTheme="minorHAnsi" w:hAnsiTheme="minorHAnsi" w:cstheme="minorHAnsi"/>
          <w:sz w:val="24"/>
          <w:szCs w:val="24"/>
        </w:rPr>
      </w:pPr>
    </w:p>
    <w:p w14:paraId="730071CE"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sign the annual accounts - and the associated governance statement - for the body, and in doing so accept personal responsibility for their proper presentation as prescribed in legislation and/or in the relevant Accounts Direction issued by the Scottish Ministers;</w:t>
      </w:r>
    </w:p>
    <w:p w14:paraId="731AEAD6" w14:textId="77777777" w:rsidR="00B61BE3" w:rsidRPr="00FA4923" w:rsidRDefault="00B61BE3" w:rsidP="00FA4923">
      <w:pPr>
        <w:pStyle w:val="ListParagraph"/>
        <w:rPr>
          <w:rFonts w:asciiTheme="minorHAnsi" w:hAnsiTheme="minorHAnsi" w:cstheme="minorHAnsi"/>
          <w:color w:val="1A1A1A"/>
          <w:sz w:val="24"/>
          <w:szCs w:val="24"/>
        </w:rPr>
      </w:pPr>
    </w:p>
    <w:p w14:paraId="1F3546C7"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proper financial procedures are followed and that accounting records are maintained in the form prescribed for published accounts;</w:t>
      </w:r>
    </w:p>
    <w:p w14:paraId="59E91556" w14:textId="77777777" w:rsidR="00B61BE3" w:rsidRPr="00FA4923" w:rsidRDefault="00B61BE3" w:rsidP="00FA4923">
      <w:pPr>
        <w:pStyle w:val="ListParagraph"/>
        <w:rPr>
          <w:rFonts w:asciiTheme="minorHAnsi" w:hAnsiTheme="minorHAnsi" w:cstheme="minorHAnsi"/>
          <w:color w:val="1A1A1A"/>
          <w:sz w:val="24"/>
          <w:szCs w:val="24"/>
        </w:rPr>
      </w:pPr>
    </w:p>
    <w:p w14:paraId="466E2BC5"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the public funds for which you are responsible are properly managed and safeguarded, including independent and effective checks of any cash balances in the hands of an official;</w:t>
      </w:r>
    </w:p>
    <w:p w14:paraId="0B91FCC3" w14:textId="77777777" w:rsidR="00B61BE3" w:rsidRPr="00FA4923" w:rsidRDefault="00B61BE3" w:rsidP="00FA4923">
      <w:pPr>
        <w:pStyle w:val="ListParagraph"/>
        <w:rPr>
          <w:rFonts w:asciiTheme="minorHAnsi" w:hAnsiTheme="minorHAnsi" w:cstheme="minorHAnsi"/>
          <w:color w:val="1A1A1A"/>
          <w:sz w:val="24"/>
          <w:szCs w:val="24"/>
        </w:rPr>
      </w:pPr>
    </w:p>
    <w:p w14:paraId="4BA39660"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assets for which you are responsible such as land, buildings or other property, including stores and equipment, are controlled and safeguarded with similar care, and with checks as appropriate;</w:t>
      </w:r>
    </w:p>
    <w:p w14:paraId="5DCCC0B5" w14:textId="77777777" w:rsidR="00B61BE3" w:rsidRPr="00FA4923" w:rsidRDefault="00B61BE3" w:rsidP="00FA4923">
      <w:pPr>
        <w:pStyle w:val="ListParagraph"/>
        <w:rPr>
          <w:rFonts w:asciiTheme="minorHAnsi" w:hAnsiTheme="minorHAnsi" w:cstheme="minorHAnsi"/>
          <w:color w:val="1A1A1A"/>
          <w:sz w:val="24"/>
          <w:szCs w:val="24"/>
        </w:rPr>
      </w:pPr>
    </w:p>
    <w:p w14:paraId="7DEFD685"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in the consideration of policy proposals relating to the resources for which you have responsibilities as Accountable Officer, all relevant financial considerations, including any issues of propriety, regularity or value for money, are taken into account by undertaking an AO assessment, and where appropriate brought to the attention of the body;</w:t>
      </w:r>
    </w:p>
    <w:p w14:paraId="7505AB3E" w14:textId="77777777" w:rsidR="00B61BE3" w:rsidRPr="00FA4923" w:rsidRDefault="00B61BE3" w:rsidP="00FA4923">
      <w:pPr>
        <w:pStyle w:val="ListParagraph"/>
        <w:rPr>
          <w:rFonts w:asciiTheme="minorHAnsi" w:hAnsiTheme="minorHAnsi" w:cstheme="minorHAnsi"/>
          <w:color w:val="1A1A1A"/>
          <w:sz w:val="24"/>
          <w:szCs w:val="24"/>
        </w:rPr>
      </w:pPr>
    </w:p>
    <w:p w14:paraId="26CAF98F"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delegation of responsibility is accompanied by clear lines of control and accountability together with reporting arrangements;</w:t>
      </w:r>
    </w:p>
    <w:p w14:paraId="53D49C1E" w14:textId="77777777" w:rsidR="00B61BE3" w:rsidRPr="00FA4923" w:rsidRDefault="00B61BE3" w:rsidP="00FA4923">
      <w:pPr>
        <w:pStyle w:val="ListParagraph"/>
        <w:rPr>
          <w:rFonts w:asciiTheme="minorHAnsi" w:hAnsiTheme="minorHAnsi" w:cstheme="minorHAnsi"/>
          <w:color w:val="1A1A1A"/>
          <w:sz w:val="24"/>
          <w:szCs w:val="24"/>
        </w:rPr>
      </w:pPr>
    </w:p>
    <w:p w14:paraId="6C8322B8"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procurement activity is conducted in accordance with the requirements in the Procurement section of the Scottish Public Finance Manual;</w:t>
      </w:r>
    </w:p>
    <w:p w14:paraId="7DD7E660" w14:textId="77777777" w:rsidR="00B61BE3" w:rsidRPr="00FA4923" w:rsidRDefault="00B61BE3" w:rsidP="00FA4923">
      <w:pPr>
        <w:pStyle w:val="ListParagraph"/>
        <w:rPr>
          <w:rFonts w:asciiTheme="minorHAnsi" w:hAnsiTheme="minorHAnsi" w:cstheme="minorHAnsi"/>
          <w:color w:val="1A1A1A"/>
          <w:sz w:val="24"/>
          <w:szCs w:val="24"/>
        </w:rPr>
      </w:pPr>
    </w:p>
    <w:p w14:paraId="6C91BB35"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effective management systems appropriate for the achievement of the body’s objectives, including financial monitoring and control systems, have been put in place;</w:t>
      </w:r>
    </w:p>
    <w:p w14:paraId="2DC7CA81" w14:textId="77777777" w:rsidR="00B61BE3" w:rsidRPr="00FA4923" w:rsidRDefault="00B61BE3" w:rsidP="00FA4923">
      <w:pPr>
        <w:pStyle w:val="ListParagraph"/>
        <w:rPr>
          <w:rFonts w:asciiTheme="minorHAnsi" w:hAnsiTheme="minorHAnsi" w:cstheme="minorHAnsi"/>
          <w:color w:val="1A1A1A"/>
          <w:sz w:val="24"/>
          <w:szCs w:val="24"/>
        </w:rPr>
      </w:pPr>
    </w:p>
    <w:p w14:paraId="539BB0C3"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risks, whether to achievement of business objectives, regularity, propriety, value for money and feasibility, are identified, that their significance is assessed and that systems appropriate to the risks are in place in all relevant areas to manage them;</w:t>
      </w:r>
    </w:p>
    <w:p w14:paraId="16D91497" w14:textId="77777777" w:rsidR="00B61BE3" w:rsidRPr="00FA4923" w:rsidRDefault="00B61BE3" w:rsidP="00FA4923">
      <w:pPr>
        <w:pStyle w:val="ListParagraph"/>
        <w:rPr>
          <w:rFonts w:asciiTheme="minorHAnsi" w:hAnsiTheme="minorHAnsi" w:cstheme="minorHAnsi"/>
          <w:color w:val="1A1A1A"/>
          <w:sz w:val="24"/>
          <w:szCs w:val="24"/>
        </w:rPr>
      </w:pPr>
    </w:p>
    <w:p w14:paraId="33AB45AD" w14:textId="25A413BD"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 xml:space="preserve">ensure that managers at all levels have a clear view of their objectives, and the means to assess and measure outputs, outcomes and performance in relation to </w:t>
      </w:r>
      <w:r w:rsidR="00A551A4" w:rsidRPr="00FA4923">
        <w:rPr>
          <w:rFonts w:asciiTheme="minorHAnsi" w:hAnsiTheme="minorHAnsi" w:cstheme="minorHAnsi"/>
          <w:color w:val="1A1A1A"/>
          <w:sz w:val="24"/>
          <w:szCs w:val="24"/>
        </w:rPr>
        <w:t>those objectives.</w:t>
      </w:r>
    </w:p>
    <w:p w14:paraId="4C9CBBF6" w14:textId="77777777" w:rsidR="00B61BE3" w:rsidRPr="00FA4923" w:rsidRDefault="00B61BE3" w:rsidP="00FA4923">
      <w:pPr>
        <w:pStyle w:val="ListParagraph"/>
        <w:rPr>
          <w:rFonts w:asciiTheme="minorHAnsi" w:hAnsiTheme="minorHAnsi" w:cstheme="minorHAnsi"/>
          <w:color w:val="1A1A1A"/>
          <w:sz w:val="24"/>
          <w:szCs w:val="24"/>
        </w:rPr>
      </w:pPr>
    </w:p>
    <w:p w14:paraId="6D226D62" w14:textId="77777777" w:rsidR="00B61BE3" w:rsidRPr="00FA4923" w:rsidRDefault="00B61BE3" w:rsidP="00B61BE3">
      <w:pPr>
        <w:pStyle w:val="ListParagraph"/>
        <w:numPr>
          <w:ilvl w:val="2"/>
          <w:numId w:val="8"/>
        </w:numPr>
        <w:rPr>
          <w:rFonts w:asciiTheme="minorHAnsi" w:hAnsiTheme="minorHAnsi" w:cstheme="minorHAnsi"/>
          <w:sz w:val="24"/>
          <w:szCs w:val="24"/>
        </w:rPr>
      </w:pPr>
      <w:r w:rsidRPr="00FA4923">
        <w:rPr>
          <w:rFonts w:asciiTheme="minorHAnsi" w:hAnsiTheme="minorHAnsi" w:cstheme="minorHAnsi"/>
          <w:color w:val="1A1A1A"/>
          <w:sz w:val="24"/>
          <w:szCs w:val="24"/>
        </w:rPr>
        <w:t>ensure that managers at all levels are assigned well defined responsibilities for making the best use of resources (both those consumed by their own commands and any made available to third parties) including a critical scrutiny of outputs, outcomes and value for money;</w:t>
      </w:r>
    </w:p>
    <w:p w14:paraId="5CCB359F" w14:textId="77777777" w:rsidR="00B61BE3" w:rsidRPr="00FA4923" w:rsidRDefault="00B61BE3" w:rsidP="00FA4923">
      <w:pPr>
        <w:pStyle w:val="ListParagraph"/>
        <w:rPr>
          <w:rFonts w:asciiTheme="minorHAnsi" w:hAnsiTheme="minorHAnsi" w:cstheme="minorHAnsi"/>
          <w:color w:val="1A1A1A"/>
          <w:sz w:val="24"/>
          <w:szCs w:val="24"/>
        </w:rPr>
      </w:pPr>
    </w:p>
    <w:p w14:paraId="15E5C21B" w14:textId="0FFCB7C3" w:rsidR="00B61BE3" w:rsidRPr="00FA4923" w:rsidRDefault="00B61BE3" w:rsidP="00B61BE3">
      <w:pPr>
        <w:pStyle w:val="ListParagraph"/>
        <w:numPr>
          <w:ilvl w:val="2"/>
          <w:numId w:val="8"/>
        </w:numPr>
        <w:rPr>
          <w:rStyle w:val="Strong"/>
          <w:rFonts w:asciiTheme="minorHAnsi" w:hAnsiTheme="minorHAnsi" w:cstheme="minorHAnsi"/>
          <w:b w:val="0"/>
          <w:bCs w:val="0"/>
          <w:sz w:val="24"/>
          <w:szCs w:val="24"/>
        </w:rPr>
      </w:pPr>
      <w:r w:rsidRPr="00FA4923">
        <w:rPr>
          <w:rFonts w:asciiTheme="minorHAnsi" w:hAnsiTheme="minorHAnsi" w:cstheme="minorHAnsi"/>
          <w:color w:val="1A1A1A"/>
          <w:sz w:val="24"/>
          <w:szCs w:val="24"/>
        </w:rPr>
        <w:lastRenderedPageBreak/>
        <w:t>ensure that managers at all levels have the information (particularly about costs), training and access to the expert advice which they need to exercise their responsibilities effectively.</w:t>
      </w:r>
      <w:r w:rsidRPr="00FA4923">
        <w:rPr>
          <w:rStyle w:val="Strong"/>
          <w:rFonts w:asciiTheme="minorHAnsi" w:hAnsiTheme="minorHAnsi" w:cstheme="minorHAnsi"/>
          <w:color w:val="1A1A1A"/>
          <w:sz w:val="24"/>
          <w:szCs w:val="24"/>
        </w:rPr>
        <w:t> </w:t>
      </w:r>
    </w:p>
    <w:p w14:paraId="29CE0F94" w14:textId="77777777" w:rsidR="00B61BE3" w:rsidRPr="00FA4923" w:rsidRDefault="00B61BE3" w:rsidP="00FA4923">
      <w:pPr>
        <w:pStyle w:val="ListParagraph"/>
        <w:ind w:left="1224"/>
        <w:rPr>
          <w:rFonts w:asciiTheme="minorHAnsi" w:hAnsiTheme="minorHAnsi" w:cstheme="minorHAnsi"/>
          <w:sz w:val="24"/>
          <w:szCs w:val="24"/>
        </w:rPr>
      </w:pPr>
    </w:p>
    <w:p w14:paraId="2A544F2A" w14:textId="12F869CD" w:rsidR="00B61BE3" w:rsidRPr="00B61BE3" w:rsidRDefault="00B61BE3" w:rsidP="00B61BE3">
      <w:pPr>
        <w:pStyle w:val="Heading3"/>
        <w:numPr>
          <w:ilvl w:val="0"/>
          <w:numId w:val="8"/>
        </w:numPr>
        <w:shd w:val="clear" w:color="auto" w:fill="FFFFFF"/>
        <w:rPr>
          <w:rStyle w:val="Strong"/>
          <w:rFonts w:asciiTheme="minorHAnsi" w:hAnsiTheme="minorHAnsi" w:cstheme="minorHAnsi"/>
          <w:color w:val="1A1A1A"/>
        </w:rPr>
      </w:pPr>
      <w:r w:rsidRPr="00FA4923">
        <w:rPr>
          <w:rStyle w:val="Strong"/>
          <w:rFonts w:asciiTheme="minorHAnsi" w:hAnsiTheme="minorHAnsi" w:cstheme="minorHAnsi"/>
          <w:color w:val="1A1A1A"/>
        </w:rPr>
        <w:t>Regularity and propriety</w:t>
      </w:r>
    </w:p>
    <w:p w14:paraId="44F5FDDE" w14:textId="77777777" w:rsidR="00B61BE3" w:rsidRPr="00FA4923" w:rsidRDefault="00B61BE3" w:rsidP="00FA4923"/>
    <w:p w14:paraId="555939AB" w14:textId="71086CC5"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You must ensure that the body achieves high standards of regularity and propriety in the consumption of resources. Regularity involves compliance with relevant legislation, relevant guidance issued by the Scottish Ministers - in particular the Scottish Public Finance Manual - and the framework document defining the key roles and responsibilities which underpin the relationship between the body and the Scottish Government. Propriety involves respecting the Parliament’s intentions and conventions and adhering to values and behaviours appropriate to the public sector as set out in the AO standards.</w:t>
      </w:r>
    </w:p>
    <w:p w14:paraId="4F3DBD30" w14:textId="77777777" w:rsidR="00B61BE3" w:rsidRPr="00FA4923" w:rsidRDefault="00B61BE3" w:rsidP="00FA4923">
      <w:pPr>
        <w:pStyle w:val="ListParagraph"/>
        <w:ind w:left="792"/>
        <w:rPr>
          <w:rFonts w:asciiTheme="minorHAnsi" w:hAnsiTheme="minorHAnsi" w:cstheme="minorHAnsi"/>
          <w:sz w:val="24"/>
          <w:szCs w:val="24"/>
        </w:rPr>
      </w:pPr>
    </w:p>
    <w:p w14:paraId="33083444" w14:textId="57BBA942"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In your stewardship of public funds all actions must be able to stand the test of parliamentary scrutiny, public judgements on propriety and professional codes of conduct. You must not misuse your official position to further your private interests and care should be taken to avoid actual, potential, or perceived conflicts of interest.</w:t>
      </w:r>
    </w:p>
    <w:p w14:paraId="14C546AA" w14:textId="77777777" w:rsidR="00B61BE3" w:rsidRPr="00FA4923" w:rsidRDefault="00B61BE3" w:rsidP="00FA4923">
      <w:pPr>
        <w:rPr>
          <w:rFonts w:asciiTheme="minorHAnsi" w:hAnsiTheme="minorHAnsi" w:cstheme="minorHAnsi"/>
          <w:sz w:val="24"/>
          <w:szCs w:val="24"/>
        </w:rPr>
      </w:pPr>
    </w:p>
    <w:p w14:paraId="762A80A3" w14:textId="08B9E346" w:rsidR="00B61BE3" w:rsidRDefault="00B61BE3" w:rsidP="00B61BE3">
      <w:pPr>
        <w:pStyle w:val="Heading3"/>
        <w:numPr>
          <w:ilvl w:val="0"/>
          <w:numId w:val="8"/>
        </w:numPr>
        <w:shd w:val="clear" w:color="auto" w:fill="FFFFFF"/>
        <w:rPr>
          <w:rFonts w:asciiTheme="minorHAnsi" w:hAnsiTheme="minorHAnsi" w:cstheme="minorHAnsi"/>
          <w:b/>
          <w:bCs/>
          <w:color w:val="1A1A1A"/>
        </w:rPr>
      </w:pPr>
      <w:r w:rsidRPr="00FA4923">
        <w:rPr>
          <w:rFonts w:asciiTheme="minorHAnsi" w:hAnsiTheme="minorHAnsi" w:cstheme="minorHAnsi"/>
          <w:b/>
          <w:bCs/>
          <w:color w:val="1A1A1A"/>
        </w:rPr>
        <w:t>Advice to the body</w:t>
      </w:r>
    </w:p>
    <w:p w14:paraId="385A0FEB" w14:textId="77777777" w:rsidR="00B61BE3" w:rsidRPr="00FA4923" w:rsidRDefault="00B61BE3" w:rsidP="00FA4923"/>
    <w:p w14:paraId="3A1D140C"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In accordance with section 15(8) of the PFA Act you have particular responsibility to ensure that, where you consider that any action that you are required to take is inconsistent with the proper performance of your duties as Accountable Officer to ensure financial regularity and propriety and the economic, efficient, and effective use of resources (i.e. value for money and feasibility) you should  set out in writing the objection to the proposal and the reasons for this objection. If the board decide to proceed, you should seek a written authority to take the action in question making clear whether the authority is being sought on the grounds of regularity, propriety or / and value for money and feasibility, therefore the undertaking of an Accountable Officer Assessment is essential in ensuring that you have properly considered the Accountable Officer standards of regularity, propriety, value for money and feasibility. Guidance on this is available via either the SG intranet or the governance hub. In the case of a body sponsored by the Scottish Government the sponsor unit should be made aware of any such request in order that, where considered appropriate, it can inform the relevant Portfolio Accountable Officer and Cabinet Secretary / Minister.</w:t>
      </w:r>
    </w:p>
    <w:p w14:paraId="7BBB16CD" w14:textId="77777777" w:rsidR="00B61BE3" w:rsidRPr="00FA4923" w:rsidRDefault="00B61BE3" w:rsidP="00FA4923">
      <w:pPr>
        <w:ind w:left="360"/>
        <w:rPr>
          <w:rFonts w:asciiTheme="minorHAnsi" w:hAnsiTheme="minorHAnsi" w:cstheme="minorHAnsi"/>
          <w:sz w:val="24"/>
          <w:szCs w:val="24"/>
        </w:rPr>
      </w:pPr>
    </w:p>
    <w:p w14:paraId="18E05CC2"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 xml:space="preserve">Having received such an authority (following assessment by the board, you must comply with it. The PFA Act then requires copies of any written authorities to be sent to the Auditor General for Scotland and as per the SPFM copied to the Clerk of the Public Audit Committee, it should also be published on your organisation’s website as soon as possible no later than one month from issue and disclosed in your respective annual accounts for the relevant financial years. </w:t>
      </w:r>
    </w:p>
    <w:p w14:paraId="7253468E" w14:textId="77777777" w:rsidR="00B61BE3" w:rsidRPr="00FA4923" w:rsidRDefault="00B61BE3" w:rsidP="00FA4923">
      <w:pPr>
        <w:pStyle w:val="ListParagraph"/>
        <w:rPr>
          <w:rFonts w:asciiTheme="minorHAnsi" w:hAnsiTheme="minorHAnsi" w:cstheme="minorHAnsi"/>
          <w:color w:val="1A1A1A"/>
          <w:sz w:val="24"/>
          <w:szCs w:val="24"/>
        </w:rPr>
      </w:pPr>
    </w:p>
    <w:p w14:paraId="25A7A9DF"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If because of the extreme urgency of the situation there is no time to submit advice in writing to the body in either of the eventualities referred to in paragraph 5.2 before the body takes a decision, you must ensure that, if the body overrules the advice, both your advice and the body’s instructions are recorded in writing immediately afterwards in line with rules set on authorities sought in advance.</w:t>
      </w:r>
    </w:p>
    <w:p w14:paraId="2C2CA3EF" w14:textId="77777777" w:rsidR="00B61BE3" w:rsidRPr="00FA4923" w:rsidRDefault="00B61BE3" w:rsidP="00FA4923">
      <w:pPr>
        <w:pStyle w:val="ListParagraph"/>
        <w:rPr>
          <w:rFonts w:asciiTheme="minorHAnsi" w:hAnsiTheme="minorHAnsi" w:cstheme="minorHAnsi"/>
          <w:color w:val="1A1A1A"/>
          <w:sz w:val="24"/>
          <w:szCs w:val="24"/>
        </w:rPr>
      </w:pPr>
    </w:p>
    <w:p w14:paraId="4A887C4F" w14:textId="59B23BA9"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 xml:space="preserve">If you are also a member of the Management Board of the body, you should ensure that your </w:t>
      </w:r>
      <w:r w:rsidRPr="00FA4923">
        <w:rPr>
          <w:rFonts w:asciiTheme="minorHAnsi" w:hAnsiTheme="minorHAnsi" w:cstheme="minorHAnsi"/>
          <w:color w:val="1A1A1A"/>
          <w:sz w:val="24"/>
          <w:szCs w:val="24"/>
        </w:rPr>
        <w:lastRenderedPageBreak/>
        <w:t>responsibilities as Accountable Officer do not conflict with those as a Board member. For example, if the body proposes action which as Accountable Officer you could not endorse, and would therefore advise against, you should, as a Board member, vote against such action, or ensure that your opposition as a Board member as well as Accountable Officer is clearly recorded if no formal vote is taken. It will not be sufficient to protect your position as a Board member merely by abstaining from a decision which cannot be supported.</w:t>
      </w:r>
    </w:p>
    <w:p w14:paraId="4096237F" w14:textId="77777777" w:rsidR="00B61BE3" w:rsidRPr="00FA4923" w:rsidRDefault="00B61BE3" w:rsidP="00FA4923">
      <w:pPr>
        <w:rPr>
          <w:rFonts w:asciiTheme="minorHAnsi" w:hAnsiTheme="minorHAnsi" w:cstheme="minorHAnsi"/>
          <w:sz w:val="24"/>
          <w:szCs w:val="24"/>
        </w:rPr>
      </w:pPr>
    </w:p>
    <w:p w14:paraId="7115C334" w14:textId="498F4B1C" w:rsidR="00B61BE3" w:rsidRDefault="00B61BE3" w:rsidP="00B61BE3">
      <w:pPr>
        <w:pStyle w:val="Heading3"/>
        <w:numPr>
          <w:ilvl w:val="0"/>
          <w:numId w:val="8"/>
        </w:numPr>
        <w:shd w:val="clear" w:color="auto" w:fill="FFFFFF"/>
        <w:rPr>
          <w:rFonts w:asciiTheme="minorHAnsi" w:hAnsiTheme="minorHAnsi" w:cstheme="minorHAnsi"/>
          <w:b/>
          <w:bCs/>
          <w:color w:val="1A1A1A"/>
        </w:rPr>
      </w:pPr>
      <w:r w:rsidRPr="00FA4923">
        <w:rPr>
          <w:rFonts w:asciiTheme="minorHAnsi" w:hAnsiTheme="minorHAnsi" w:cstheme="minorHAnsi"/>
          <w:b/>
          <w:bCs/>
          <w:color w:val="1A1A1A"/>
        </w:rPr>
        <w:t>Appearance before the Public Audit Committee</w:t>
      </w:r>
    </w:p>
    <w:p w14:paraId="0CC35C23" w14:textId="77777777" w:rsidR="00B61BE3" w:rsidRPr="00FA4923" w:rsidRDefault="00B61BE3" w:rsidP="00FA4923"/>
    <w:p w14:paraId="40199CFA" w14:textId="489A182D"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Under section 23 of the PFA Act the Auditor General may initiate examinations into the economy, efficiency and effectiveness with which relevant bodies have used their resources in discharging their functions (also known as Performance reports). You may expect to be called upon to appear before the Public Audit Committee to give evidence on reports arising from any such examinations involving your body. You will also be expected to answer the questions of the Committee concerning resources and accounts for which you are Accountable Officer and on related activities. You may be supported by other officials who may, if necessary, join in giving evidence or the Committee may agree to hear evidence from other officials in your absence.</w:t>
      </w:r>
    </w:p>
    <w:p w14:paraId="41D35133" w14:textId="77777777" w:rsidR="00B61BE3" w:rsidRPr="00FA4923" w:rsidRDefault="00B61BE3" w:rsidP="00FA4923">
      <w:pPr>
        <w:pStyle w:val="ListParagraph"/>
        <w:ind w:left="792"/>
        <w:rPr>
          <w:rFonts w:asciiTheme="minorHAnsi" w:hAnsiTheme="minorHAnsi" w:cstheme="minorHAnsi"/>
          <w:sz w:val="24"/>
          <w:szCs w:val="24"/>
        </w:rPr>
      </w:pPr>
    </w:p>
    <w:p w14:paraId="619B7BC5" w14:textId="3324AD30"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You will be expected to furnish the Committee with explanations of any indications of weakness in the matters covered by paragraphs 3 above, to which their attention has been drawn by the Auditor General or about which they may wish to question you.</w:t>
      </w:r>
    </w:p>
    <w:p w14:paraId="24E82FAD" w14:textId="77777777" w:rsidR="00B61BE3" w:rsidRPr="00FA4923" w:rsidRDefault="00B61BE3" w:rsidP="00FA4923">
      <w:pPr>
        <w:pStyle w:val="ListParagraph"/>
        <w:rPr>
          <w:rFonts w:asciiTheme="minorHAnsi" w:hAnsiTheme="minorHAnsi" w:cstheme="minorHAnsi"/>
          <w:color w:val="1A1A1A"/>
          <w:sz w:val="24"/>
          <w:szCs w:val="24"/>
        </w:rPr>
      </w:pPr>
    </w:p>
    <w:p w14:paraId="6D81552B"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In practice, you will have delegated authority widely, but cannot on that account deny responsibility. Nor, by convention, should you decline to answer questions where the events took place before your designation.</w:t>
      </w:r>
    </w:p>
    <w:p w14:paraId="15AD4710" w14:textId="77777777" w:rsidR="00B61BE3" w:rsidRPr="00FA4923" w:rsidRDefault="00B61BE3" w:rsidP="00FA4923">
      <w:pPr>
        <w:pStyle w:val="ListParagraph"/>
        <w:rPr>
          <w:rFonts w:asciiTheme="minorHAnsi" w:hAnsiTheme="minorHAnsi" w:cstheme="minorHAnsi"/>
          <w:color w:val="1A1A1A"/>
          <w:sz w:val="24"/>
          <w:szCs w:val="24"/>
        </w:rPr>
      </w:pPr>
    </w:p>
    <w:p w14:paraId="061B18B6"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You must make sure that any written evidence or evidence given when called as a witness before the Public Audit Committee is accurate. You should also ensure that you are adequately and accurately briefed on matters that are likely to arise at the hearing. You may ask the Committee for leave to supply information not within your immediate knowledge by means of a later note. Should it be discovered subsequently that the evidence provided to the Committee has contained errors, you should let this be made known to the Committee at the earliest possible moment.</w:t>
      </w:r>
    </w:p>
    <w:p w14:paraId="588F9FE9" w14:textId="77777777" w:rsidR="00B61BE3" w:rsidRPr="00FA4923" w:rsidRDefault="00B61BE3" w:rsidP="00FA4923">
      <w:pPr>
        <w:pStyle w:val="ListParagraph"/>
        <w:rPr>
          <w:rFonts w:asciiTheme="minorHAnsi" w:hAnsiTheme="minorHAnsi" w:cstheme="minorHAnsi"/>
          <w:color w:val="1A1A1A"/>
          <w:sz w:val="24"/>
          <w:szCs w:val="24"/>
        </w:rPr>
      </w:pPr>
    </w:p>
    <w:p w14:paraId="51DCD587" w14:textId="0A3749E9"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In a case where you were overruled by the body on a matter of propriety or regularity, your advice would be disclosed to the Committee. In a case where you were overruled by the body on the economic, efficient and effective use of resources (i.e. value for money and feasibility) you should be ready to discuss the costs, benefits and risks of options considered and explain the reasoning for the decision taken. You may also be called upon to satisfy the Committee that all relevant financial considerations were brought to the body’s attention before the decision was taken.</w:t>
      </w:r>
    </w:p>
    <w:p w14:paraId="43C09176" w14:textId="77777777" w:rsidR="00B61BE3" w:rsidRPr="00FA4923" w:rsidRDefault="00B61BE3" w:rsidP="00FA4923">
      <w:pPr>
        <w:pStyle w:val="ListParagraph"/>
        <w:rPr>
          <w:rFonts w:asciiTheme="minorHAnsi" w:hAnsiTheme="minorHAnsi" w:cstheme="minorHAnsi"/>
          <w:sz w:val="24"/>
          <w:szCs w:val="24"/>
        </w:rPr>
      </w:pPr>
    </w:p>
    <w:p w14:paraId="1FF8870B" w14:textId="0EEA184A" w:rsidR="00B61BE3" w:rsidRDefault="00B61BE3" w:rsidP="00B61BE3">
      <w:pPr>
        <w:pStyle w:val="Heading3"/>
        <w:numPr>
          <w:ilvl w:val="0"/>
          <w:numId w:val="8"/>
        </w:numPr>
        <w:shd w:val="clear" w:color="auto" w:fill="FFFFFF"/>
        <w:rPr>
          <w:rStyle w:val="Strong"/>
          <w:rFonts w:asciiTheme="minorHAnsi" w:hAnsiTheme="minorHAnsi" w:cstheme="minorHAnsi"/>
          <w:color w:val="1A1A1A"/>
        </w:rPr>
      </w:pPr>
      <w:r w:rsidRPr="00FA4923">
        <w:rPr>
          <w:rStyle w:val="Strong"/>
          <w:rFonts w:asciiTheme="minorHAnsi" w:hAnsiTheme="minorHAnsi" w:cstheme="minorHAnsi"/>
          <w:color w:val="1A1A1A"/>
        </w:rPr>
        <w:t>Absence of Accountable Officer</w:t>
      </w:r>
    </w:p>
    <w:p w14:paraId="6A82EC62" w14:textId="77777777" w:rsidR="00B61BE3" w:rsidRPr="00FA4923" w:rsidRDefault="00B61BE3" w:rsidP="00FA4923"/>
    <w:p w14:paraId="1E0B388F"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 xml:space="preserve">You should ensure that you are generally available for consultation, and that in any temporary period of unavailability due to illness or other cause, or during the normal period of annual leave, there will be a senior officer in the body who can act on your behalf if required, they do not require separate designation as an AO to undertake this temporary role however unless you plan </w:t>
      </w:r>
      <w:r w:rsidRPr="00FA4923">
        <w:rPr>
          <w:rFonts w:asciiTheme="minorHAnsi" w:hAnsiTheme="minorHAnsi" w:cstheme="minorHAnsi"/>
          <w:color w:val="1A1A1A"/>
          <w:sz w:val="24"/>
          <w:szCs w:val="24"/>
        </w:rPr>
        <w:lastRenderedPageBreak/>
        <w:t>an absence of more than four weeks.</w:t>
      </w:r>
    </w:p>
    <w:p w14:paraId="1F441EFA" w14:textId="77777777" w:rsidR="00B61BE3" w:rsidRPr="00FA4923" w:rsidRDefault="00B61BE3" w:rsidP="00FA4923">
      <w:pPr>
        <w:pStyle w:val="ListParagraph"/>
        <w:ind w:left="792"/>
        <w:rPr>
          <w:rFonts w:asciiTheme="minorHAnsi" w:hAnsiTheme="minorHAnsi" w:cstheme="minorHAnsi"/>
          <w:sz w:val="24"/>
          <w:szCs w:val="24"/>
        </w:rPr>
      </w:pPr>
    </w:p>
    <w:p w14:paraId="3862A7CF" w14:textId="77777777" w:rsidR="00B61BE3" w:rsidRPr="00FA4923" w:rsidRDefault="00B61BE3" w:rsidP="00B61BE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If it becomes clear to the body that you are so incapacitated that you will not be able to discharge these responsibilities over a period of four weeks or more, I (the Principal AO) should be notified via the SG Governance and Accountability Branch as soon as possible so that I can appoint a substitute Accountable Officer, pending your return, the relevant Portfolio Accountable Officer will also be informed. The same applies if, exceptionally, you plan an absence of more than four weeks during which you cannot be contacted.</w:t>
      </w:r>
    </w:p>
    <w:p w14:paraId="3BCC79EE" w14:textId="77777777" w:rsidR="00B61BE3" w:rsidRPr="00FA4923" w:rsidRDefault="00B61BE3" w:rsidP="00FA4923">
      <w:pPr>
        <w:pStyle w:val="ListParagraph"/>
        <w:rPr>
          <w:rFonts w:asciiTheme="minorHAnsi" w:hAnsiTheme="minorHAnsi" w:cstheme="minorHAnsi"/>
          <w:color w:val="1A1A1A"/>
          <w:sz w:val="24"/>
          <w:szCs w:val="24"/>
        </w:rPr>
      </w:pPr>
    </w:p>
    <w:p w14:paraId="46A9D773" w14:textId="05877365" w:rsidR="00B61BE3" w:rsidRPr="00FA4923" w:rsidRDefault="00B61BE3" w:rsidP="00FA4923">
      <w:pPr>
        <w:pStyle w:val="ListParagraph"/>
        <w:numPr>
          <w:ilvl w:val="1"/>
          <w:numId w:val="8"/>
        </w:numPr>
        <w:rPr>
          <w:rFonts w:asciiTheme="minorHAnsi" w:hAnsiTheme="minorHAnsi" w:cstheme="minorHAnsi"/>
          <w:sz w:val="24"/>
          <w:szCs w:val="24"/>
        </w:rPr>
      </w:pPr>
      <w:r w:rsidRPr="00FA4923">
        <w:rPr>
          <w:rFonts w:asciiTheme="minorHAnsi" w:hAnsiTheme="minorHAnsi" w:cstheme="minorHAnsi"/>
          <w:color w:val="1A1A1A"/>
          <w:sz w:val="24"/>
          <w:szCs w:val="24"/>
        </w:rPr>
        <w:t>Where you are unable by reason of incapacity or absence to sign the accounts in time for them to be submitted to the Auditor General the body may submit unsigned copies pending your return.</w:t>
      </w:r>
    </w:p>
    <w:p w14:paraId="3F0A10B1" w14:textId="77777777" w:rsidR="002259AE" w:rsidRPr="00FA4923" w:rsidRDefault="002259AE">
      <w:pPr>
        <w:pStyle w:val="BodyText"/>
        <w:spacing w:before="9"/>
        <w:rPr>
          <w:rFonts w:asciiTheme="minorHAnsi" w:hAnsiTheme="minorHAnsi" w:cstheme="minorHAnsi"/>
        </w:rPr>
      </w:pPr>
    </w:p>
    <w:p w14:paraId="3F0A10B2" w14:textId="77777777" w:rsidR="002259AE" w:rsidRPr="00B61BE3" w:rsidRDefault="00543AAB" w:rsidP="00B61BE3">
      <w:pPr>
        <w:pStyle w:val="Heading2"/>
        <w:numPr>
          <w:ilvl w:val="0"/>
          <w:numId w:val="8"/>
        </w:numPr>
        <w:tabs>
          <w:tab w:val="left" w:pos="963"/>
          <w:tab w:val="left" w:pos="964"/>
        </w:tabs>
        <w:spacing w:before="1"/>
        <w:rPr>
          <w:rFonts w:asciiTheme="minorHAnsi" w:hAnsiTheme="minorHAnsi" w:cstheme="minorHAnsi"/>
        </w:rPr>
      </w:pPr>
      <w:r w:rsidRPr="00FA4923">
        <w:rPr>
          <w:rFonts w:asciiTheme="minorHAnsi" w:hAnsiTheme="minorHAnsi" w:cstheme="minorHAnsi"/>
        </w:rPr>
        <w:t>Impact of the Accountable Officer role on Revenue Scotland</w:t>
      </w:r>
      <w:r w:rsidRPr="00FA4923">
        <w:rPr>
          <w:rFonts w:asciiTheme="minorHAnsi" w:hAnsiTheme="minorHAnsi" w:cstheme="minorHAnsi"/>
          <w:spacing w:val="-21"/>
        </w:rPr>
        <w:t xml:space="preserve"> </w:t>
      </w:r>
      <w:r w:rsidRPr="00FA4923">
        <w:rPr>
          <w:rFonts w:asciiTheme="minorHAnsi" w:hAnsiTheme="minorHAnsi" w:cstheme="minorHAnsi"/>
        </w:rPr>
        <w:t>governance</w:t>
      </w:r>
    </w:p>
    <w:p w14:paraId="09E8486F" w14:textId="77777777" w:rsidR="00B61BE3" w:rsidRPr="00B61BE3" w:rsidRDefault="00B61BE3" w:rsidP="00FA4923">
      <w:pPr>
        <w:pStyle w:val="Heading2"/>
        <w:tabs>
          <w:tab w:val="left" w:pos="963"/>
          <w:tab w:val="left" w:pos="964"/>
        </w:tabs>
        <w:spacing w:before="1"/>
        <w:ind w:left="360" w:firstLine="0"/>
        <w:rPr>
          <w:rFonts w:asciiTheme="minorHAnsi" w:hAnsiTheme="minorHAnsi" w:cstheme="minorHAnsi"/>
        </w:rPr>
      </w:pPr>
    </w:p>
    <w:p w14:paraId="3F0A10B3" w14:textId="77777777" w:rsidR="002259AE" w:rsidRPr="00FA4923" w:rsidRDefault="00543AAB" w:rsidP="00FA4923">
      <w:pPr>
        <w:pStyle w:val="Heading2"/>
        <w:numPr>
          <w:ilvl w:val="1"/>
          <w:numId w:val="8"/>
        </w:numPr>
        <w:tabs>
          <w:tab w:val="left" w:pos="964"/>
          <w:tab w:val="left" w:pos="964"/>
        </w:tabs>
        <w:spacing w:before="1"/>
        <w:rPr>
          <w:rFonts w:asciiTheme="minorHAnsi" w:hAnsiTheme="minorHAnsi" w:cstheme="minorHAnsi"/>
        </w:rPr>
      </w:pPr>
      <w:r w:rsidRPr="00FA4923">
        <w:rPr>
          <w:rFonts w:asciiTheme="minorHAnsi" w:hAnsiTheme="minorHAnsi" w:cstheme="minorHAnsi"/>
          <w:b w:val="0"/>
          <w:bCs w:val="0"/>
        </w:rPr>
        <w:t>The duties of an Accountable Officer are conferred on Revenue Scotland’s Accountable Officer</w:t>
      </w:r>
      <w:r w:rsidRPr="00FA4923">
        <w:rPr>
          <w:rFonts w:asciiTheme="minorHAnsi" w:hAnsiTheme="minorHAnsi" w:cstheme="minorHAnsi"/>
          <w:b w:val="0"/>
          <w:bCs w:val="0"/>
          <w:spacing w:val="-12"/>
        </w:rPr>
        <w:t xml:space="preserve"> </w:t>
      </w:r>
      <w:r w:rsidRPr="00FA4923">
        <w:rPr>
          <w:rFonts w:asciiTheme="minorHAnsi" w:hAnsiTheme="minorHAnsi" w:cstheme="minorHAnsi"/>
          <w:b w:val="0"/>
          <w:bCs w:val="0"/>
        </w:rPr>
        <w:t>by</w:t>
      </w:r>
      <w:r w:rsidRPr="00FA4923">
        <w:rPr>
          <w:rFonts w:asciiTheme="minorHAnsi" w:hAnsiTheme="minorHAnsi" w:cstheme="minorHAnsi"/>
          <w:b w:val="0"/>
          <w:bCs w:val="0"/>
          <w:spacing w:val="-7"/>
        </w:rPr>
        <w:t xml:space="preserve"> </w:t>
      </w:r>
      <w:r w:rsidRPr="00FA4923">
        <w:rPr>
          <w:rFonts w:asciiTheme="minorHAnsi" w:hAnsiTheme="minorHAnsi" w:cstheme="minorHAnsi"/>
          <w:b w:val="0"/>
          <w:bCs w:val="0"/>
        </w:rPr>
        <w:t>section</w:t>
      </w:r>
      <w:r w:rsidRPr="00FA4923">
        <w:rPr>
          <w:rFonts w:asciiTheme="minorHAnsi" w:hAnsiTheme="minorHAnsi" w:cstheme="minorHAnsi"/>
          <w:b w:val="0"/>
          <w:bCs w:val="0"/>
          <w:spacing w:val="-11"/>
        </w:rPr>
        <w:t xml:space="preserve"> </w:t>
      </w:r>
      <w:r w:rsidRPr="00FA4923">
        <w:rPr>
          <w:rFonts w:asciiTheme="minorHAnsi" w:hAnsiTheme="minorHAnsi" w:cstheme="minorHAnsi"/>
          <w:b w:val="0"/>
          <w:bCs w:val="0"/>
        </w:rPr>
        <w:t>15</w:t>
      </w:r>
      <w:r w:rsidRPr="00FA4923">
        <w:rPr>
          <w:rFonts w:asciiTheme="minorHAnsi" w:hAnsiTheme="minorHAnsi" w:cstheme="minorHAnsi"/>
          <w:b w:val="0"/>
          <w:bCs w:val="0"/>
          <w:spacing w:val="-7"/>
        </w:rPr>
        <w:t xml:space="preserve"> </w:t>
      </w:r>
      <w:r w:rsidRPr="00FA4923">
        <w:rPr>
          <w:rFonts w:asciiTheme="minorHAnsi" w:hAnsiTheme="minorHAnsi" w:cstheme="minorHAnsi"/>
          <w:b w:val="0"/>
          <w:bCs w:val="0"/>
        </w:rPr>
        <w:t>of</w:t>
      </w:r>
      <w:r w:rsidRPr="00FA4923">
        <w:rPr>
          <w:rFonts w:asciiTheme="minorHAnsi" w:hAnsiTheme="minorHAnsi" w:cstheme="minorHAnsi"/>
          <w:b w:val="0"/>
          <w:bCs w:val="0"/>
          <w:spacing w:val="-10"/>
        </w:rPr>
        <w:t xml:space="preserve"> </w:t>
      </w:r>
      <w:r w:rsidRPr="00FA4923">
        <w:rPr>
          <w:rFonts w:asciiTheme="minorHAnsi" w:hAnsiTheme="minorHAnsi" w:cstheme="minorHAnsi"/>
          <w:b w:val="0"/>
          <w:bCs w:val="0"/>
        </w:rPr>
        <w:t>the</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Public</w:t>
      </w:r>
      <w:r w:rsidRPr="00FA4923">
        <w:rPr>
          <w:rFonts w:asciiTheme="minorHAnsi" w:hAnsiTheme="minorHAnsi" w:cstheme="minorHAnsi"/>
          <w:b w:val="0"/>
          <w:bCs w:val="0"/>
          <w:spacing w:val="-10"/>
        </w:rPr>
        <w:t xml:space="preserve"> </w:t>
      </w:r>
      <w:r w:rsidRPr="00FA4923">
        <w:rPr>
          <w:rFonts w:asciiTheme="minorHAnsi" w:hAnsiTheme="minorHAnsi" w:cstheme="minorHAnsi"/>
          <w:b w:val="0"/>
          <w:bCs w:val="0"/>
        </w:rPr>
        <w:t>Finance</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and</w:t>
      </w:r>
      <w:r w:rsidRPr="00FA4923">
        <w:rPr>
          <w:rFonts w:asciiTheme="minorHAnsi" w:hAnsiTheme="minorHAnsi" w:cstheme="minorHAnsi"/>
          <w:b w:val="0"/>
          <w:bCs w:val="0"/>
          <w:spacing w:val="-11"/>
        </w:rPr>
        <w:t xml:space="preserve"> </w:t>
      </w:r>
      <w:r w:rsidRPr="00FA4923">
        <w:rPr>
          <w:rFonts w:asciiTheme="minorHAnsi" w:hAnsiTheme="minorHAnsi" w:cstheme="minorHAnsi"/>
          <w:b w:val="0"/>
          <w:bCs w:val="0"/>
        </w:rPr>
        <w:t>Accountability</w:t>
      </w:r>
      <w:r w:rsidRPr="00FA4923">
        <w:rPr>
          <w:rFonts w:asciiTheme="minorHAnsi" w:hAnsiTheme="minorHAnsi" w:cstheme="minorHAnsi"/>
          <w:b w:val="0"/>
          <w:bCs w:val="0"/>
          <w:spacing w:val="-6"/>
        </w:rPr>
        <w:t xml:space="preserve"> </w:t>
      </w:r>
      <w:r w:rsidRPr="00FA4923">
        <w:rPr>
          <w:rFonts w:asciiTheme="minorHAnsi" w:hAnsiTheme="minorHAnsi" w:cstheme="minorHAnsi"/>
          <w:b w:val="0"/>
          <w:bCs w:val="0"/>
        </w:rPr>
        <w:t>(Scotland)</w:t>
      </w:r>
      <w:r w:rsidRPr="00FA4923">
        <w:rPr>
          <w:rFonts w:asciiTheme="minorHAnsi" w:hAnsiTheme="minorHAnsi" w:cstheme="minorHAnsi"/>
          <w:b w:val="0"/>
          <w:bCs w:val="0"/>
          <w:spacing w:val="-10"/>
        </w:rPr>
        <w:t xml:space="preserve"> </w:t>
      </w:r>
      <w:r w:rsidRPr="00FA4923">
        <w:rPr>
          <w:rFonts w:asciiTheme="minorHAnsi" w:hAnsiTheme="minorHAnsi" w:cstheme="minorHAnsi"/>
          <w:b w:val="0"/>
          <w:bCs w:val="0"/>
        </w:rPr>
        <w:t>Act</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2000</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(not</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the</w:t>
      </w:r>
      <w:r w:rsidRPr="00FA4923">
        <w:rPr>
          <w:rFonts w:asciiTheme="minorHAnsi" w:hAnsiTheme="minorHAnsi" w:cstheme="minorHAnsi"/>
          <w:b w:val="0"/>
          <w:bCs w:val="0"/>
          <w:spacing w:val="-9"/>
        </w:rPr>
        <w:t xml:space="preserve"> </w:t>
      </w:r>
      <w:r w:rsidRPr="00FA4923">
        <w:rPr>
          <w:rFonts w:asciiTheme="minorHAnsi" w:hAnsiTheme="minorHAnsi" w:cstheme="minorHAnsi"/>
          <w:b w:val="0"/>
          <w:bCs w:val="0"/>
        </w:rPr>
        <w:t>RSTPA). These duties are not therefore delegated by the Board to the Accountable Officer. The Accountable Officer as noted above is personally accountable to Parliament for the discharge of these</w:t>
      </w:r>
      <w:r w:rsidRPr="00FA4923">
        <w:rPr>
          <w:rFonts w:asciiTheme="minorHAnsi" w:hAnsiTheme="minorHAnsi" w:cstheme="minorHAnsi"/>
          <w:b w:val="0"/>
          <w:bCs w:val="0"/>
          <w:spacing w:val="-13"/>
        </w:rPr>
        <w:t xml:space="preserve"> </w:t>
      </w:r>
      <w:r w:rsidRPr="00FA4923">
        <w:rPr>
          <w:rFonts w:asciiTheme="minorHAnsi" w:hAnsiTheme="minorHAnsi" w:cstheme="minorHAnsi"/>
          <w:b w:val="0"/>
          <w:bCs w:val="0"/>
        </w:rPr>
        <w:t>duties.</w:t>
      </w:r>
      <w:r w:rsidRPr="00FA4923">
        <w:rPr>
          <w:rFonts w:asciiTheme="minorHAnsi" w:hAnsiTheme="minorHAnsi" w:cstheme="minorHAnsi"/>
          <w:b w:val="0"/>
          <w:bCs w:val="0"/>
          <w:spacing w:val="-11"/>
        </w:rPr>
        <w:t xml:space="preserve"> </w:t>
      </w:r>
      <w:r w:rsidRPr="00FA4923">
        <w:rPr>
          <w:rFonts w:asciiTheme="minorHAnsi" w:hAnsiTheme="minorHAnsi" w:cstheme="minorHAnsi"/>
          <w:b w:val="0"/>
          <w:bCs w:val="0"/>
        </w:rPr>
        <w:t>The</w:t>
      </w:r>
      <w:r w:rsidRPr="00FA4923">
        <w:rPr>
          <w:rFonts w:asciiTheme="minorHAnsi" w:hAnsiTheme="minorHAnsi" w:cstheme="minorHAnsi"/>
          <w:b w:val="0"/>
          <w:bCs w:val="0"/>
          <w:spacing w:val="-13"/>
        </w:rPr>
        <w:t xml:space="preserve"> </w:t>
      </w:r>
      <w:r w:rsidRPr="00FA4923">
        <w:rPr>
          <w:rFonts w:asciiTheme="minorHAnsi" w:hAnsiTheme="minorHAnsi" w:cstheme="minorHAnsi"/>
          <w:b w:val="0"/>
          <w:bCs w:val="0"/>
        </w:rPr>
        <w:t>Board</w:t>
      </w:r>
      <w:r w:rsidRPr="00FA4923">
        <w:rPr>
          <w:rFonts w:asciiTheme="minorHAnsi" w:hAnsiTheme="minorHAnsi" w:cstheme="minorHAnsi"/>
          <w:b w:val="0"/>
          <w:bCs w:val="0"/>
          <w:spacing w:val="-10"/>
        </w:rPr>
        <w:t xml:space="preserve"> </w:t>
      </w:r>
      <w:r w:rsidRPr="00FA4923">
        <w:rPr>
          <w:rFonts w:asciiTheme="minorHAnsi" w:hAnsiTheme="minorHAnsi" w:cstheme="minorHAnsi"/>
          <w:b w:val="0"/>
          <w:bCs w:val="0"/>
        </w:rPr>
        <w:t>may</w:t>
      </w:r>
      <w:r w:rsidRPr="00FA4923">
        <w:rPr>
          <w:rFonts w:asciiTheme="minorHAnsi" w:hAnsiTheme="minorHAnsi" w:cstheme="minorHAnsi"/>
          <w:b w:val="0"/>
          <w:bCs w:val="0"/>
          <w:spacing w:val="-12"/>
        </w:rPr>
        <w:t xml:space="preserve"> </w:t>
      </w:r>
      <w:r w:rsidRPr="00FA4923">
        <w:rPr>
          <w:rFonts w:asciiTheme="minorHAnsi" w:hAnsiTheme="minorHAnsi" w:cstheme="minorHAnsi"/>
          <w:b w:val="0"/>
          <w:bCs w:val="0"/>
        </w:rPr>
        <w:t>wish</w:t>
      </w:r>
      <w:r w:rsidRPr="00FA4923">
        <w:rPr>
          <w:rFonts w:asciiTheme="minorHAnsi" w:hAnsiTheme="minorHAnsi" w:cstheme="minorHAnsi"/>
          <w:b w:val="0"/>
          <w:bCs w:val="0"/>
          <w:spacing w:val="-15"/>
        </w:rPr>
        <w:t xml:space="preserve"> </w:t>
      </w:r>
      <w:r w:rsidRPr="00FA4923">
        <w:rPr>
          <w:rFonts w:asciiTheme="minorHAnsi" w:hAnsiTheme="minorHAnsi" w:cstheme="minorHAnsi"/>
          <w:b w:val="0"/>
          <w:bCs w:val="0"/>
        </w:rPr>
        <w:t>to</w:t>
      </w:r>
      <w:r w:rsidRPr="00FA4923">
        <w:rPr>
          <w:rFonts w:asciiTheme="minorHAnsi" w:hAnsiTheme="minorHAnsi" w:cstheme="minorHAnsi"/>
          <w:b w:val="0"/>
          <w:bCs w:val="0"/>
          <w:spacing w:val="-11"/>
        </w:rPr>
        <w:t xml:space="preserve"> </w:t>
      </w:r>
      <w:r w:rsidRPr="00FA4923">
        <w:rPr>
          <w:rFonts w:asciiTheme="minorHAnsi" w:hAnsiTheme="minorHAnsi" w:cstheme="minorHAnsi"/>
          <w:b w:val="0"/>
          <w:bCs w:val="0"/>
        </w:rPr>
        <w:t>seek</w:t>
      </w:r>
      <w:r w:rsidRPr="00FA4923">
        <w:rPr>
          <w:rFonts w:asciiTheme="minorHAnsi" w:hAnsiTheme="minorHAnsi" w:cstheme="minorHAnsi"/>
          <w:b w:val="0"/>
          <w:bCs w:val="0"/>
          <w:spacing w:val="-12"/>
        </w:rPr>
        <w:t xml:space="preserve"> </w:t>
      </w:r>
      <w:r w:rsidRPr="00FA4923">
        <w:rPr>
          <w:rFonts w:asciiTheme="minorHAnsi" w:hAnsiTheme="minorHAnsi" w:cstheme="minorHAnsi"/>
          <w:b w:val="0"/>
          <w:bCs w:val="0"/>
        </w:rPr>
        <w:t>reassurance</w:t>
      </w:r>
      <w:r w:rsidRPr="00FA4923">
        <w:rPr>
          <w:rFonts w:asciiTheme="minorHAnsi" w:hAnsiTheme="minorHAnsi" w:cstheme="minorHAnsi"/>
          <w:b w:val="0"/>
          <w:bCs w:val="0"/>
          <w:spacing w:val="-13"/>
        </w:rPr>
        <w:t xml:space="preserve"> </w:t>
      </w:r>
      <w:r w:rsidRPr="00FA4923">
        <w:rPr>
          <w:rFonts w:asciiTheme="minorHAnsi" w:hAnsiTheme="minorHAnsi" w:cstheme="minorHAnsi"/>
          <w:b w:val="0"/>
          <w:bCs w:val="0"/>
        </w:rPr>
        <w:t>from</w:t>
      </w:r>
      <w:r w:rsidRPr="00FA4923">
        <w:rPr>
          <w:rFonts w:asciiTheme="minorHAnsi" w:hAnsiTheme="minorHAnsi" w:cstheme="minorHAnsi"/>
          <w:b w:val="0"/>
          <w:bCs w:val="0"/>
          <w:spacing w:val="-12"/>
        </w:rPr>
        <w:t xml:space="preserve"> </w:t>
      </w:r>
      <w:r w:rsidRPr="00FA4923">
        <w:rPr>
          <w:rFonts w:asciiTheme="minorHAnsi" w:hAnsiTheme="minorHAnsi" w:cstheme="minorHAnsi"/>
          <w:b w:val="0"/>
          <w:bCs w:val="0"/>
        </w:rPr>
        <w:t>the</w:t>
      </w:r>
      <w:r w:rsidRPr="00FA4923">
        <w:rPr>
          <w:rFonts w:asciiTheme="minorHAnsi" w:hAnsiTheme="minorHAnsi" w:cstheme="minorHAnsi"/>
          <w:b w:val="0"/>
          <w:bCs w:val="0"/>
          <w:spacing w:val="-13"/>
        </w:rPr>
        <w:t xml:space="preserve"> </w:t>
      </w:r>
      <w:r w:rsidRPr="00FA4923">
        <w:rPr>
          <w:rFonts w:asciiTheme="minorHAnsi" w:hAnsiTheme="minorHAnsi" w:cstheme="minorHAnsi"/>
          <w:b w:val="0"/>
          <w:bCs w:val="0"/>
        </w:rPr>
        <w:t>Accountable</w:t>
      </w:r>
      <w:r w:rsidRPr="00FA4923">
        <w:rPr>
          <w:rFonts w:asciiTheme="minorHAnsi" w:hAnsiTheme="minorHAnsi" w:cstheme="minorHAnsi"/>
          <w:b w:val="0"/>
          <w:bCs w:val="0"/>
          <w:spacing w:val="-13"/>
        </w:rPr>
        <w:t xml:space="preserve"> </w:t>
      </w:r>
      <w:r w:rsidRPr="00FA4923">
        <w:rPr>
          <w:rFonts w:asciiTheme="minorHAnsi" w:hAnsiTheme="minorHAnsi" w:cstheme="minorHAnsi"/>
          <w:b w:val="0"/>
          <w:bCs w:val="0"/>
        </w:rPr>
        <w:t>Officer</w:t>
      </w:r>
      <w:r w:rsidRPr="00FA4923">
        <w:rPr>
          <w:rFonts w:asciiTheme="minorHAnsi" w:hAnsiTheme="minorHAnsi" w:cstheme="minorHAnsi"/>
          <w:b w:val="0"/>
          <w:bCs w:val="0"/>
          <w:spacing w:val="-10"/>
        </w:rPr>
        <w:t xml:space="preserve"> </w:t>
      </w:r>
      <w:r w:rsidRPr="00FA4923">
        <w:rPr>
          <w:rFonts w:asciiTheme="minorHAnsi" w:hAnsiTheme="minorHAnsi" w:cstheme="minorHAnsi"/>
          <w:b w:val="0"/>
          <w:bCs w:val="0"/>
        </w:rPr>
        <w:t>on</w:t>
      </w:r>
      <w:r w:rsidRPr="00FA4923">
        <w:rPr>
          <w:rFonts w:asciiTheme="minorHAnsi" w:hAnsiTheme="minorHAnsi" w:cstheme="minorHAnsi"/>
          <w:b w:val="0"/>
          <w:bCs w:val="0"/>
          <w:spacing w:val="-15"/>
        </w:rPr>
        <w:t xml:space="preserve"> </w:t>
      </w:r>
      <w:r w:rsidRPr="00FA4923">
        <w:rPr>
          <w:rFonts w:asciiTheme="minorHAnsi" w:hAnsiTheme="minorHAnsi" w:cstheme="minorHAnsi"/>
          <w:b w:val="0"/>
          <w:bCs w:val="0"/>
        </w:rPr>
        <w:t>the</w:t>
      </w:r>
      <w:r w:rsidRPr="00FA4923">
        <w:rPr>
          <w:rFonts w:asciiTheme="minorHAnsi" w:hAnsiTheme="minorHAnsi" w:cstheme="minorHAnsi"/>
          <w:b w:val="0"/>
          <w:bCs w:val="0"/>
          <w:spacing w:val="-8"/>
        </w:rPr>
        <w:t xml:space="preserve"> </w:t>
      </w:r>
      <w:r w:rsidRPr="00FA4923">
        <w:rPr>
          <w:rFonts w:asciiTheme="minorHAnsi" w:hAnsiTheme="minorHAnsi" w:cstheme="minorHAnsi"/>
          <w:b w:val="0"/>
          <w:bCs w:val="0"/>
        </w:rPr>
        <w:t>actions they take in their capacity as Accountable Officer.</w:t>
      </w:r>
    </w:p>
    <w:sectPr w:rsidR="002259AE" w:rsidRPr="00FA4923">
      <w:pgSz w:w="11910" w:h="16840"/>
      <w:pgMar w:top="1400" w:right="720" w:bottom="1220" w:left="880" w:header="0"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47C" w14:textId="77777777" w:rsidR="005F6367" w:rsidRDefault="005F6367">
      <w:r>
        <w:separator/>
      </w:r>
    </w:p>
  </w:endnote>
  <w:endnote w:type="continuationSeparator" w:id="0">
    <w:p w14:paraId="53B28FAD" w14:textId="77777777" w:rsidR="005F6367" w:rsidRDefault="005F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10B7" w14:textId="77777777" w:rsidR="002259AE" w:rsidRDefault="00595455">
    <w:pPr>
      <w:pStyle w:val="BodyText"/>
      <w:spacing w:line="14" w:lineRule="auto"/>
      <w:rPr>
        <w:sz w:val="20"/>
      </w:rPr>
    </w:pPr>
    <w:r>
      <w:pict w14:anchorId="3F0A10B9">
        <v:shapetype id="_x0000_t202" coordsize="21600,21600" o:spt="202" path="m,l,21600r21600,l21600,xe">
          <v:stroke joinstyle="miter"/>
          <v:path gradientshapeok="t" o:connecttype="rect"/>
        </v:shapetype>
        <v:shape id="_x0000_s1026" type="#_x0000_t202" style="position:absolute;margin-left:291.6pt;margin-top:779.1pt;width:12.1pt;height:14pt;z-index:-252926976;mso-position-horizontal-relative:page;mso-position-vertical-relative:page" filled="f" stroked="f">
          <v:textbox inset="0,0,0,0">
            <w:txbxContent>
              <w:p w14:paraId="3F0A10BB" w14:textId="77777777" w:rsidR="002259AE" w:rsidRDefault="00543AAB">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10B8" w14:textId="77777777" w:rsidR="002259AE" w:rsidRDefault="00595455">
    <w:pPr>
      <w:pStyle w:val="BodyText"/>
      <w:spacing w:line="14" w:lineRule="auto"/>
      <w:rPr>
        <w:sz w:val="16"/>
      </w:rPr>
    </w:pPr>
    <w:r>
      <w:pict w14:anchorId="3F0A10BA">
        <v:shapetype id="_x0000_t202" coordsize="21600,21600" o:spt="202" path="m,l,21600r21600,l21600,xe">
          <v:stroke joinstyle="miter"/>
          <v:path gradientshapeok="t" o:connecttype="rect"/>
        </v:shapetype>
        <v:shape id="_x0000_s1025" type="#_x0000_t202" style="position:absolute;margin-left:277.4pt;margin-top:779.1pt;width:18pt;height:14pt;z-index:-252925952;mso-position-horizontal-relative:page;mso-position-vertical-relative:page" filled="f" stroked="f">
          <v:textbox inset="0,0,0,0">
            <w:txbxContent>
              <w:p w14:paraId="3F0A10BC" w14:textId="77777777" w:rsidR="002259AE" w:rsidRDefault="00543AAB">
                <w:pPr>
                  <w:pStyle w:val="BodyText"/>
                  <w:spacing w:line="264"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579D" w14:textId="77777777" w:rsidR="005F6367" w:rsidRDefault="005F6367">
      <w:r>
        <w:separator/>
      </w:r>
    </w:p>
  </w:footnote>
  <w:footnote w:type="continuationSeparator" w:id="0">
    <w:p w14:paraId="4FEBD240" w14:textId="77777777" w:rsidR="005F6367" w:rsidRDefault="005F6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519B9"/>
    <w:multiLevelType w:val="hybridMultilevel"/>
    <w:tmpl w:val="229E8158"/>
    <w:lvl w:ilvl="0" w:tplc="79482CE0">
      <w:start w:val="1"/>
      <w:numFmt w:val="decimal"/>
      <w:lvlText w:val="%1."/>
      <w:lvlJc w:val="left"/>
      <w:pPr>
        <w:ind w:left="465" w:hanging="361"/>
        <w:jc w:val="left"/>
      </w:pPr>
      <w:rPr>
        <w:rFonts w:ascii="Calibri" w:eastAsia="Calibri" w:hAnsi="Calibri" w:cs="Calibri" w:hint="default"/>
        <w:spacing w:val="-3"/>
        <w:w w:val="100"/>
        <w:sz w:val="24"/>
        <w:szCs w:val="24"/>
        <w:lang w:val="en-GB" w:eastAsia="en-GB" w:bidi="en-GB"/>
      </w:rPr>
    </w:lvl>
    <w:lvl w:ilvl="1" w:tplc="F7A65416">
      <w:numFmt w:val="bullet"/>
      <w:lvlText w:val="•"/>
      <w:lvlJc w:val="left"/>
      <w:pPr>
        <w:ind w:left="721" w:hanging="361"/>
      </w:pPr>
      <w:rPr>
        <w:rFonts w:hint="default"/>
        <w:lang w:val="en-GB" w:eastAsia="en-GB" w:bidi="en-GB"/>
      </w:rPr>
    </w:lvl>
    <w:lvl w:ilvl="2" w:tplc="642C7A24">
      <w:numFmt w:val="bullet"/>
      <w:lvlText w:val="•"/>
      <w:lvlJc w:val="left"/>
      <w:pPr>
        <w:ind w:left="983" w:hanging="361"/>
      </w:pPr>
      <w:rPr>
        <w:rFonts w:hint="default"/>
        <w:lang w:val="en-GB" w:eastAsia="en-GB" w:bidi="en-GB"/>
      </w:rPr>
    </w:lvl>
    <w:lvl w:ilvl="3" w:tplc="229AE4B4">
      <w:numFmt w:val="bullet"/>
      <w:lvlText w:val="•"/>
      <w:lvlJc w:val="left"/>
      <w:pPr>
        <w:ind w:left="1245" w:hanging="361"/>
      </w:pPr>
      <w:rPr>
        <w:rFonts w:hint="default"/>
        <w:lang w:val="en-GB" w:eastAsia="en-GB" w:bidi="en-GB"/>
      </w:rPr>
    </w:lvl>
    <w:lvl w:ilvl="4" w:tplc="543A84D4">
      <w:numFmt w:val="bullet"/>
      <w:lvlText w:val="•"/>
      <w:lvlJc w:val="left"/>
      <w:pPr>
        <w:ind w:left="1507" w:hanging="361"/>
      </w:pPr>
      <w:rPr>
        <w:rFonts w:hint="default"/>
        <w:lang w:val="en-GB" w:eastAsia="en-GB" w:bidi="en-GB"/>
      </w:rPr>
    </w:lvl>
    <w:lvl w:ilvl="5" w:tplc="1D2C9CC0">
      <w:numFmt w:val="bullet"/>
      <w:lvlText w:val="•"/>
      <w:lvlJc w:val="left"/>
      <w:pPr>
        <w:ind w:left="1769" w:hanging="361"/>
      </w:pPr>
      <w:rPr>
        <w:rFonts w:hint="default"/>
        <w:lang w:val="en-GB" w:eastAsia="en-GB" w:bidi="en-GB"/>
      </w:rPr>
    </w:lvl>
    <w:lvl w:ilvl="6" w:tplc="156C3BDC">
      <w:numFmt w:val="bullet"/>
      <w:lvlText w:val="•"/>
      <w:lvlJc w:val="left"/>
      <w:pPr>
        <w:ind w:left="2030" w:hanging="361"/>
      </w:pPr>
      <w:rPr>
        <w:rFonts w:hint="default"/>
        <w:lang w:val="en-GB" w:eastAsia="en-GB" w:bidi="en-GB"/>
      </w:rPr>
    </w:lvl>
    <w:lvl w:ilvl="7" w:tplc="F9086430">
      <w:numFmt w:val="bullet"/>
      <w:lvlText w:val="•"/>
      <w:lvlJc w:val="left"/>
      <w:pPr>
        <w:ind w:left="2292" w:hanging="361"/>
      </w:pPr>
      <w:rPr>
        <w:rFonts w:hint="default"/>
        <w:lang w:val="en-GB" w:eastAsia="en-GB" w:bidi="en-GB"/>
      </w:rPr>
    </w:lvl>
    <w:lvl w:ilvl="8" w:tplc="157ED542">
      <w:numFmt w:val="bullet"/>
      <w:lvlText w:val="•"/>
      <w:lvlJc w:val="left"/>
      <w:pPr>
        <w:ind w:left="2554" w:hanging="361"/>
      </w:pPr>
      <w:rPr>
        <w:rFonts w:hint="default"/>
        <w:lang w:val="en-GB" w:eastAsia="en-GB" w:bidi="en-GB"/>
      </w:rPr>
    </w:lvl>
  </w:abstractNum>
  <w:abstractNum w:abstractNumId="2" w15:restartNumberingAfterBreak="0">
    <w:nsid w:val="0D1D397A"/>
    <w:multiLevelType w:val="multilevel"/>
    <w:tmpl w:val="1C22918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D55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92554"/>
    <w:multiLevelType w:val="hybridMultilevel"/>
    <w:tmpl w:val="9266FD24"/>
    <w:lvl w:ilvl="0" w:tplc="F058F072">
      <w:start w:val="1"/>
      <w:numFmt w:val="decimal"/>
      <w:lvlText w:val="%1."/>
      <w:lvlJc w:val="left"/>
      <w:pPr>
        <w:ind w:left="422" w:hanging="284"/>
        <w:jc w:val="left"/>
      </w:pPr>
      <w:rPr>
        <w:rFonts w:ascii="Calibri" w:eastAsia="Calibri" w:hAnsi="Calibri" w:cs="Calibri" w:hint="default"/>
        <w:spacing w:val="-6"/>
        <w:w w:val="100"/>
        <w:sz w:val="24"/>
        <w:szCs w:val="24"/>
        <w:lang w:val="en-GB" w:eastAsia="en-GB" w:bidi="en-GB"/>
      </w:rPr>
    </w:lvl>
    <w:lvl w:ilvl="1" w:tplc="E8D27066">
      <w:numFmt w:val="bullet"/>
      <w:lvlText w:val="•"/>
      <w:lvlJc w:val="left"/>
      <w:pPr>
        <w:ind w:left="685" w:hanging="284"/>
      </w:pPr>
      <w:rPr>
        <w:rFonts w:hint="default"/>
        <w:lang w:val="en-GB" w:eastAsia="en-GB" w:bidi="en-GB"/>
      </w:rPr>
    </w:lvl>
    <w:lvl w:ilvl="2" w:tplc="663CA230">
      <w:numFmt w:val="bullet"/>
      <w:lvlText w:val="•"/>
      <w:lvlJc w:val="left"/>
      <w:pPr>
        <w:ind w:left="951" w:hanging="284"/>
      </w:pPr>
      <w:rPr>
        <w:rFonts w:hint="default"/>
        <w:lang w:val="en-GB" w:eastAsia="en-GB" w:bidi="en-GB"/>
      </w:rPr>
    </w:lvl>
    <w:lvl w:ilvl="3" w:tplc="AF3883FE">
      <w:numFmt w:val="bullet"/>
      <w:lvlText w:val="•"/>
      <w:lvlJc w:val="left"/>
      <w:pPr>
        <w:ind w:left="1217" w:hanging="284"/>
      </w:pPr>
      <w:rPr>
        <w:rFonts w:hint="default"/>
        <w:lang w:val="en-GB" w:eastAsia="en-GB" w:bidi="en-GB"/>
      </w:rPr>
    </w:lvl>
    <w:lvl w:ilvl="4" w:tplc="4A2040F6">
      <w:numFmt w:val="bullet"/>
      <w:lvlText w:val="•"/>
      <w:lvlJc w:val="left"/>
      <w:pPr>
        <w:ind w:left="1483" w:hanging="284"/>
      </w:pPr>
      <w:rPr>
        <w:rFonts w:hint="default"/>
        <w:lang w:val="en-GB" w:eastAsia="en-GB" w:bidi="en-GB"/>
      </w:rPr>
    </w:lvl>
    <w:lvl w:ilvl="5" w:tplc="72F82A2C">
      <w:numFmt w:val="bullet"/>
      <w:lvlText w:val="•"/>
      <w:lvlJc w:val="left"/>
      <w:pPr>
        <w:ind w:left="1749" w:hanging="284"/>
      </w:pPr>
      <w:rPr>
        <w:rFonts w:hint="default"/>
        <w:lang w:val="en-GB" w:eastAsia="en-GB" w:bidi="en-GB"/>
      </w:rPr>
    </w:lvl>
    <w:lvl w:ilvl="6" w:tplc="48E850F6">
      <w:numFmt w:val="bullet"/>
      <w:lvlText w:val="•"/>
      <w:lvlJc w:val="left"/>
      <w:pPr>
        <w:ind w:left="2014" w:hanging="284"/>
      </w:pPr>
      <w:rPr>
        <w:rFonts w:hint="default"/>
        <w:lang w:val="en-GB" w:eastAsia="en-GB" w:bidi="en-GB"/>
      </w:rPr>
    </w:lvl>
    <w:lvl w:ilvl="7" w:tplc="556A44CE">
      <w:numFmt w:val="bullet"/>
      <w:lvlText w:val="•"/>
      <w:lvlJc w:val="left"/>
      <w:pPr>
        <w:ind w:left="2280" w:hanging="284"/>
      </w:pPr>
      <w:rPr>
        <w:rFonts w:hint="default"/>
        <w:lang w:val="en-GB" w:eastAsia="en-GB" w:bidi="en-GB"/>
      </w:rPr>
    </w:lvl>
    <w:lvl w:ilvl="8" w:tplc="F98294D0">
      <w:numFmt w:val="bullet"/>
      <w:lvlText w:val="•"/>
      <w:lvlJc w:val="left"/>
      <w:pPr>
        <w:ind w:left="2546" w:hanging="284"/>
      </w:pPr>
      <w:rPr>
        <w:rFonts w:hint="default"/>
        <w:lang w:val="en-GB" w:eastAsia="en-GB" w:bidi="en-GB"/>
      </w:rPr>
    </w:lvl>
  </w:abstractNum>
  <w:abstractNum w:abstractNumId="5" w15:restartNumberingAfterBreak="0">
    <w:nsid w:val="1A7A68CD"/>
    <w:multiLevelType w:val="hybridMultilevel"/>
    <w:tmpl w:val="A7447A58"/>
    <w:lvl w:ilvl="0" w:tplc="E35E20E2">
      <w:numFmt w:val="bullet"/>
      <w:lvlText w:val=""/>
      <w:lvlJc w:val="left"/>
      <w:pPr>
        <w:ind w:left="1410" w:hanging="851"/>
      </w:pPr>
      <w:rPr>
        <w:rFonts w:ascii="Symbol" w:eastAsia="Symbol" w:hAnsi="Symbol" w:cs="Symbol" w:hint="default"/>
        <w:w w:val="100"/>
        <w:sz w:val="24"/>
        <w:szCs w:val="24"/>
        <w:lang w:val="en-GB" w:eastAsia="en-GB" w:bidi="en-GB"/>
      </w:rPr>
    </w:lvl>
    <w:lvl w:ilvl="1" w:tplc="CA7C74B4">
      <w:numFmt w:val="bullet"/>
      <w:lvlText w:val="•"/>
      <w:lvlJc w:val="left"/>
      <w:pPr>
        <w:ind w:left="2308" w:hanging="851"/>
      </w:pPr>
      <w:rPr>
        <w:rFonts w:hint="default"/>
        <w:lang w:val="en-GB" w:eastAsia="en-GB" w:bidi="en-GB"/>
      </w:rPr>
    </w:lvl>
    <w:lvl w:ilvl="2" w:tplc="77208CE6">
      <w:numFmt w:val="bullet"/>
      <w:lvlText w:val="•"/>
      <w:lvlJc w:val="left"/>
      <w:pPr>
        <w:ind w:left="3196" w:hanging="851"/>
      </w:pPr>
      <w:rPr>
        <w:rFonts w:hint="default"/>
        <w:lang w:val="en-GB" w:eastAsia="en-GB" w:bidi="en-GB"/>
      </w:rPr>
    </w:lvl>
    <w:lvl w:ilvl="3" w:tplc="ECF89626">
      <w:numFmt w:val="bullet"/>
      <w:lvlText w:val="•"/>
      <w:lvlJc w:val="left"/>
      <w:pPr>
        <w:ind w:left="4085" w:hanging="851"/>
      </w:pPr>
      <w:rPr>
        <w:rFonts w:hint="default"/>
        <w:lang w:val="en-GB" w:eastAsia="en-GB" w:bidi="en-GB"/>
      </w:rPr>
    </w:lvl>
    <w:lvl w:ilvl="4" w:tplc="DA464BDA">
      <w:numFmt w:val="bullet"/>
      <w:lvlText w:val="•"/>
      <w:lvlJc w:val="left"/>
      <w:pPr>
        <w:ind w:left="4973" w:hanging="851"/>
      </w:pPr>
      <w:rPr>
        <w:rFonts w:hint="default"/>
        <w:lang w:val="en-GB" w:eastAsia="en-GB" w:bidi="en-GB"/>
      </w:rPr>
    </w:lvl>
    <w:lvl w:ilvl="5" w:tplc="4F2826D2">
      <w:numFmt w:val="bullet"/>
      <w:lvlText w:val="•"/>
      <w:lvlJc w:val="left"/>
      <w:pPr>
        <w:ind w:left="5862" w:hanging="851"/>
      </w:pPr>
      <w:rPr>
        <w:rFonts w:hint="default"/>
        <w:lang w:val="en-GB" w:eastAsia="en-GB" w:bidi="en-GB"/>
      </w:rPr>
    </w:lvl>
    <w:lvl w:ilvl="6" w:tplc="898C235C">
      <w:numFmt w:val="bullet"/>
      <w:lvlText w:val="•"/>
      <w:lvlJc w:val="left"/>
      <w:pPr>
        <w:ind w:left="6750" w:hanging="851"/>
      </w:pPr>
      <w:rPr>
        <w:rFonts w:hint="default"/>
        <w:lang w:val="en-GB" w:eastAsia="en-GB" w:bidi="en-GB"/>
      </w:rPr>
    </w:lvl>
    <w:lvl w:ilvl="7" w:tplc="CAE2D7B4">
      <w:numFmt w:val="bullet"/>
      <w:lvlText w:val="•"/>
      <w:lvlJc w:val="left"/>
      <w:pPr>
        <w:ind w:left="7638" w:hanging="851"/>
      </w:pPr>
      <w:rPr>
        <w:rFonts w:hint="default"/>
        <w:lang w:val="en-GB" w:eastAsia="en-GB" w:bidi="en-GB"/>
      </w:rPr>
    </w:lvl>
    <w:lvl w:ilvl="8" w:tplc="BBB2332C">
      <w:numFmt w:val="bullet"/>
      <w:lvlText w:val="•"/>
      <w:lvlJc w:val="left"/>
      <w:pPr>
        <w:ind w:left="8527" w:hanging="851"/>
      </w:pPr>
      <w:rPr>
        <w:rFonts w:hint="default"/>
        <w:lang w:val="en-GB" w:eastAsia="en-GB" w:bidi="en-GB"/>
      </w:rPr>
    </w:lvl>
  </w:abstractNum>
  <w:abstractNum w:abstractNumId="6" w15:restartNumberingAfterBreak="0">
    <w:nsid w:val="24DA073F"/>
    <w:multiLevelType w:val="hybridMultilevel"/>
    <w:tmpl w:val="37B80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E49DF"/>
    <w:multiLevelType w:val="multilevel"/>
    <w:tmpl w:val="4B54268C"/>
    <w:lvl w:ilvl="0">
      <w:start w:val="1"/>
      <w:numFmt w:val="decimal"/>
      <w:lvlText w:val="%1."/>
      <w:lvlJc w:val="left"/>
      <w:pPr>
        <w:ind w:left="1410" w:hanging="851"/>
        <w:jc w:val="left"/>
      </w:pPr>
      <w:rPr>
        <w:rFonts w:ascii="Calibri" w:eastAsia="Calibri" w:hAnsi="Calibri" w:cs="Calibri" w:hint="default"/>
        <w:b/>
        <w:bCs/>
        <w:spacing w:val="-3"/>
        <w:w w:val="100"/>
        <w:sz w:val="24"/>
        <w:szCs w:val="24"/>
        <w:lang w:val="en-GB" w:eastAsia="en-GB" w:bidi="en-GB"/>
      </w:rPr>
    </w:lvl>
    <w:lvl w:ilvl="1">
      <w:start w:val="1"/>
      <w:numFmt w:val="decimal"/>
      <w:lvlText w:val="%1.%2"/>
      <w:lvlJc w:val="left"/>
      <w:pPr>
        <w:ind w:left="560" w:hanging="851"/>
        <w:jc w:val="left"/>
      </w:pPr>
      <w:rPr>
        <w:rFonts w:ascii="Calibri" w:eastAsia="Calibri" w:hAnsi="Calibri" w:cs="Calibri" w:hint="default"/>
        <w:spacing w:val="-19"/>
        <w:w w:val="100"/>
        <w:sz w:val="24"/>
        <w:szCs w:val="24"/>
        <w:lang w:val="en-GB" w:eastAsia="en-GB" w:bidi="en-GB"/>
      </w:rPr>
    </w:lvl>
    <w:lvl w:ilvl="2">
      <w:numFmt w:val="bullet"/>
      <w:lvlText w:val="•"/>
      <w:lvlJc w:val="left"/>
      <w:pPr>
        <w:ind w:left="2407" w:hanging="851"/>
      </w:pPr>
      <w:rPr>
        <w:rFonts w:hint="default"/>
        <w:lang w:val="en-GB" w:eastAsia="en-GB" w:bidi="en-GB"/>
      </w:rPr>
    </w:lvl>
    <w:lvl w:ilvl="3">
      <w:numFmt w:val="bullet"/>
      <w:lvlText w:val="•"/>
      <w:lvlJc w:val="left"/>
      <w:pPr>
        <w:ind w:left="3394" w:hanging="851"/>
      </w:pPr>
      <w:rPr>
        <w:rFonts w:hint="default"/>
        <w:lang w:val="en-GB" w:eastAsia="en-GB" w:bidi="en-GB"/>
      </w:rPr>
    </w:lvl>
    <w:lvl w:ilvl="4">
      <w:numFmt w:val="bullet"/>
      <w:lvlText w:val="•"/>
      <w:lvlJc w:val="left"/>
      <w:pPr>
        <w:ind w:left="4381" w:hanging="851"/>
      </w:pPr>
      <w:rPr>
        <w:rFonts w:hint="default"/>
        <w:lang w:val="en-GB" w:eastAsia="en-GB" w:bidi="en-GB"/>
      </w:rPr>
    </w:lvl>
    <w:lvl w:ilvl="5">
      <w:numFmt w:val="bullet"/>
      <w:lvlText w:val="•"/>
      <w:lvlJc w:val="left"/>
      <w:pPr>
        <w:ind w:left="5368" w:hanging="851"/>
      </w:pPr>
      <w:rPr>
        <w:rFonts w:hint="default"/>
        <w:lang w:val="en-GB" w:eastAsia="en-GB" w:bidi="en-GB"/>
      </w:rPr>
    </w:lvl>
    <w:lvl w:ilvl="6">
      <w:numFmt w:val="bullet"/>
      <w:lvlText w:val="•"/>
      <w:lvlJc w:val="left"/>
      <w:pPr>
        <w:ind w:left="6355" w:hanging="851"/>
      </w:pPr>
      <w:rPr>
        <w:rFonts w:hint="default"/>
        <w:lang w:val="en-GB" w:eastAsia="en-GB" w:bidi="en-GB"/>
      </w:rPr>
    </w:lvl>
    <w:lvl w:ilvl="7">
      <w:numFmt w:val="bullet"/>
      <w:lvlText w:val="•"/>
      <w:lvlJc w:val="left"/>
      <w:pPr>
        <w:ind w:left="7342" w:hanging="851"/>
      </w:pPr>
      <w:rPr>
        <w:rFonts w:hint="default"/>
        <w:lang w:val="en-GB" w:eastAsia="en-GB" w:bidi="en-GB"/>
      </w:rPr>
    </w:lvl>
    <w:lvl w:ilvl="8">
      <w:numFmt w:val="bullet"/>
      <w:lvlText w:val="•"/>
      <w:lvlJc w:val="left"/>
      <w:pPr>
        <w:ind w:left="8329" w:hanging="851"/>
      </w:pPr>
      <w:rPr>
        <w:rFonts w:hint="default"/>
        <w:lang w:val="en-GB" w:eastAsia="en-GB" w:bidi="en-GB"/>
      </w:rPr>
    </w:lvl>
  </w:abstractNum>
  <w:abstractNum w:abstractNumId="8" w15:restartNumberingAfterBreak="0">
    <w:nsid w:val="63F73631"/>
    <w:multiLevelType w:val="multilevel"/>
    <w:tmpl w:val="60BA1B08"/>
    <w:lvl w:ilvl="0">
      <w:start w:val="1"/>
      <w:numFmt w:val="decimal"/>
      <w:lvlText w:val="%1."/>
      <w:lvlJc w:val="left"/>
      <w:pPr>
        <w:ind w:left="1410" w:hanging="851"/>
        <w:jc w:val="left"/>
      </w:pPr>
      <w:rPr>
        <w:rFonts w:ascii="Calibri" w:eastAsia="Calibri" w:hAnsi="Calibri" w:cs="Calibri" w:hint="default"/>
        <w:b/>
        <w:bCs/>
        <w:spacing w:val="-3"/>
        <w:w w:val="100"/>
        <w:sz w:val="24"/>
        <w:szCs w:val="24"/>
        <w:lang w:val="en-GB" w:eastAsia="en-GB" w:bidi="en-GB"/>
      </w:rPr>
    </w:lvl>
    <w:lvl w:ilvl="1">
      <w:start w:val="1"/>
      <w:numFmt w:val="decimal"/>
      <w:lvlText w:val="%1.%2"/>
      <w:lvlJc w:val="left"/>
      <w:pPr>
        <w:ind w:left="560" w:hanging="851"/>
        <w:jc w:val="left"/>
      </w:pPr>
      <w:rPr>
        <w:rFonts w:ascii="Calibri" w:eastAsia="Calibri" w:hAnsi="Calibri" w:cs="Calibri" w:hint="default"/>
        <w:spacing w:val="-25"/>
        <w:w w:val="100"/>
        <w:sz w:val="24"/>
        <w:szCs w:val="24"/>
        <w:lang w:val="en-GB" w:eastAsia="en-GB" w:bidi="en-GB"/>
      </w:rPr>
    </w:lvl>
    <w:lvl w:ilvl="2">
      <w:numFmt w:val="bullet"/>
      <w:lvlText w:val=""/>
      <w:lvlJc w:val="left"/>
      <w:pPr>
        <w:ind w:left="1636" w:hanging="356"/>
      </w:pPr>
      <w:rPr>
        <w:rFonts w:ascii="Symbol" w:eastAsia="Symbol" w:hAnsi="Symbol" w:cs="Symbol" w:hint="default"/>
        <w:w w:val="100"/>
        <w:sz w:val="24"/>
        <w:szCs w:val="24"/>
        <w:lang w:val="en-GB" w:eastAsia="en-GB" w:bidi="en-GB"/>
      </w:rPr>
    </w:lvl>
    <w:lvl w:ilvl="3">
      <w:numFmt w:val="bullet"/>
      <w:lvlText w:val="o"/>
      <w:lvlJc w:val="left"/>
      <w:pPr>
        <w:ind w:left="1636" w:hanging="360"/>
      </w:pPr>
      <w:rPr>
        <w:rFonts w:ascii="Courier New" w:eastAsia="Courier New" w:hAnsi="Courier New" w:cs="Courier New" w:hint="default"/>
        <w:w w:val="100"/>
        <w:sz w:val="24"/>
        <w:szCs w:val="24"/>
        <w:lang w:val="en-GB" w:eastAsia="en-GB" w:bidi="en-GB"/>
      </w:rPr>
    </w:lvl>
    <w:lvl w:ilvl="4">
      <w:numFmt w:val="bullet"/>
      <w:lvlText w:val="•"/>
      <w:lvlJc w:val="left"/>
      <w:pPr>
        <w:ind w:left="2877" w:hanging="360"/>
      </w:pPr>
      <w:rPr>
        <w:rFonts w:hint="default"/>
        <w:lang w:val="en-GB" w:eastAsia="en-GB" w:bidi="en-GB"/>
      </w:rPr>
    </w:lvl>
    <w:lvl w:ilvl="5">
      <w:numFmt w:val="bullet"/>
      <w:lvlText w:val="•"/>
      <w:lvlJc w:val="left"/>
      <w:pPr>
        <w:ind w:left="4115" w:hanging="360"/>
      </w:pPr>
      <w:rPr>
        <w:rFonts w:hint="default"/>
        <w:lang w:val="en-GB" w:eastAsia="en-GB" w:bidi="en-GB"/>
      </w:rPr>
    </w:lvl>
    <w:lvl w:ilvl="6">
      <w:numFmt w:val="bullet"/>
      <w:lvlText w:val="•"/>
      <w:lvlJc w:val="left"/>
      <w:pPr>
        <w:ind w:left="5353" w:hanging="360"/>
      </w:pPr>
      <w:rPr>
        <w:rFonts w:hint="default"/>
        <w:lang w:val="en-GB" w:eastAsia="en-GB" w:bidi="en-GB"/>
      </w:rPr>
    </w:lvl>
    <w:lvl w:ilvl="7">
      <w:numFmt w:val="bullet"/>
      <w:lvlText w:val="•"/>
      <w:lvlJc w:val="left"/>
      <w:pPr>
        <w:ind w:left="6590" w:hanging="360"/>
      </w:pPr>
      <w:rPr>
        <w:rFonts w:hint="default"/>
        <w:lang w:val="en-GB" w:eastAsia="en-GB" w:bidi="en-GB"/>
      </w:rPr>
    </w:lvl>
    <w:lvl w:ilvl="8">
      <w:numFmt w:val="bullet"/>
      <w:lvlText w:val="•"/>
      <w:lvlJc w:val="left"/>
      <w:pPr>
        <w:ind w:left="7828" w:hanging="360"/>
      </w:pPr>
      <w:rPr>
        <w:rFonts w:hint="default"/>
        <w:lang w:val="en-GB" w:eastAsia="en-GB" w:bidi="en-GB"/>
      </w:rPr>
    </w:lvl>
  </w:abstractNum>
  <w:abstractNum w:abstractNumId="9" w15:restartNumberingAfterBreak="0">
    <w:nsid w:val="71D0103F"/>
    <w:multiLevelType w:val="multilevel"/>
    <w:tmpl w:val="FDC2C95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3030E"/>
    <w:multiLevelType w:val="multilevel"/>
    <w:tmpl w:val="ACAA8502"/>
    <w:lvl w:ilvl="0">
      <w:start w:val="1"/>
      <w:numFmt w:val="decimal"/>
      <w:lvlText w:val="%1."/>
      <w:lvlJc w:val="left"/>
      <w:pPr>
        <w:ind w:left="963" w:hanging="850"/>
        <w:jc w:val="left"/>
      </w:pPr>
      <w:rPr>
        <w:rFonts w:ascii="Calibri" w:eastAsia="Calibri" w:hAnsi="Calibri" w:cs="Calibri" w:hint="default"/>
        <w:b/>
        <w:bCs/>
        <w:spacing w:val="-2"/>
        <w:w w:val="100"/>
        <w:sz w:val="24"/>
        <w:szCs w:val="24"/>
        <w:lang w:val="en-GB" w:eastAsia="en-GB" w:bidi="en-GB"/>
      </w:rPr>
    </w:lvl>
    <w:lvl w:ilvl="1">
      <w:start w:val="1"/>
      <w:numFmt w:val="decimal"/>
      <w:lvlText w:val="%1.%2"/>
      <w:lvlJc w:val="left"/>
      <w:pPr>
        <w:ind w:left="114" w:hanging="850"/>
        <w:jc w:val="left"/>
      </w:pPr>
      <w:rPr>
        <w:rFonts w:ascii="Calibri" w:eastAsia="Calibri" w:hAnsi="Calibri" w:cs="Calibri" w:hint="default"/>
        <w:spacing w:val="-4"/>
        <w:w w:val="100"/>
        <w:sz w:val="24"/>
        <w:szCs w:val="24"/>
        <w:lang w:val="en-GB" w:eastAsia="en-GB" w:bidi="en-GB"/>
      </w:rPr>
    </w:lvl>
    <w:lvl w:ilvl="2">
      <w:start w:val="1"/>
      <w:numFmt w:val="lowerRoman"/>
      <w:lvlText w:val="%3."/>
      <w:lvlJc w:val="left"/>
      <w:pPr>
        <w:ind w:left="834" w:hanging="476"/>
        <w:jc w:val="right"/>
      </w:pPr>
      <w:rPr>
        <w:rFonts w:ascii="Calibri" w:eastAsia="Calibri" w:hAnsi="Calibri" w:cs="Calibri" w:hint="default"/>
        <w:spacing w:val="-4"/>
        <w:w w:val="100"/>
        <w:sz w:val="24"/>
        <w:szCs w:val="24"/>
        <w:lang w:val="en-GB" w:eastAsia="en-GB" w:bidi="en-GB"/>
      </w:rPr>
    </w:lvl>
    <w:lvl w:ilvl="3">
      <w:numFmt w:val="bullet"/>
      <w:lvlText w:val="•"/>
      <w:lvlJc w:val="left"/>
      <w:pPr>
        <w:ind w:left="2128" w:hanging="476"/>
      </w:pPr>
      <w:rPr>
        <w:rFonts w:hint="default"/>
        <w:lang w:val="en-GB" w:eastAsia="en-GB" w:bidi="en-GB"/>
      </w:rPr>
    </w:lvl>
    <w:lvl w:ilvl="4">
      <w:numFmt w:val="bullet"/>
      <w:lvlText w:val="•"/>
      <w:lvlJc w:val="left"/>
      <w:pPr>
        <w:ind w:left="3296" w:hanging="476"/>
      </w:pPr>
      <w:rPr>
        <w:rFonts w:hint="default"/>
        <w:lang w:val="en-GB" w:eastAsia="en-GB" w:bidi="en-GB"/>
      </w:rPr>
    </w:lvl>
    <w:lvl w:ilvl="5">
      <w:numFmt w:val="bullet"/>
      <w:lvlText w:val="•"/>
      <w:lvlJc w:val="left"/>
      <w:pPr>
        <w:ind w:left="4464" w:hanging="476"/>
      </w:pPr>
      <w:rPr>
        <w:rFonts w:hint="default"/>
        <w:lang w:val="en-GB" w:eastAsia="en-GB" w:bidi="en-GB"/>
      </w:rPr>
    </w:lvl>
    <w:lvl w:ilvl="6">
      <w:numFmt w:val="bullet"/>
      <w:lvlText w:val="•"/>
      <w:lvlJc w:val="left"/>
      <w:pPr>
        <w:ind w:left="5632" w:hanging="476"/>
      </w:pPr>
      <w:rPr>
        <w:rFonts w:hint="default"/>
        <w:lang w:val="en-GB" w:eastAsia="en-GB" w:bidi="en-GB"/>
      </w:rPr>
    </w:lvl>
    <w:lvl w:ilvl="7">
      <w:numFmt w:val="bullet"/>
      <w:lvlText w:val="•"/>
      <w:lvlJc w:val="left"/>
      <w:pPr>
        <w:ind w:left="6800" w:hanging="476"/>
      </w:pPr>
      <w:rPr>
        <w:rFonts w:hint="default"/>
        <w:lang w:val="en-GB" w:eastAsia="en-GB" w:bidi="en-GB"/>
      </w:rPr>
    </w:lvl>
    <w:lvl w:ilvl="8">
      <w:numFmt w:val="bullet"/>
      <w:lvlText w:val="•"/>
      <w:lvlJc w:val="left"/>
      <w:pPr>
        <w:ind w:left="7968" w:hanging="476"/>
      </w:pPr>
      <w:rPr>
        <w:rFonts w:hint="default"/>
        <w:lang w:val="en-GB" w:eastAsia="en-GB" w:bidi="en-GB"/>
      </w:rPr>
    </w:lvl>
  </w:abstractNum>
  <w:num w:numId="1" w16cid:durableId="898978071">
    <w:abstractNumId w:val="10"/>
  </w:num>
  <w:num w:numId="2" w16cid:durableId="1629703294">
    <w:abstractNumId w:val="1"/>
  </w:num>
  <w:num w:numId="3" w16cid:durableId="574315342">
    <w:abstractNumId w:val="4"/>
  </w:num>
  <w:num w:numId="4" w16cid:durableId="1865635495">
    <w:abstractNumId w:val="8"/>
  </w:num>
  <w:num w:numId="5" w16cid:durableId="1262949504">
    <w:abstractNumId w:val="5"/>
  </w:num>
  <w:num w:numId="6" w16cid:durableId="667711624">
    <w:abstractNumId w:val="7"/>
  </w:num>
  <w:num w:numId="7" w16cid:durableId="516575895">
    <w:abstractNumId w:val="6"/>
  </w:num>
  <w:num w:numId="8" w16cid:durableId="1765416781">
    <w:abstractNumId w:val="9"/>
  </w:num>
  <w:num w:numId="9" w16cid:durableId="448815654">
    <w:abstractNumId w:val="3"/>
  </w:num>
  <w:num w:numId="10" w16cid:durableId="1248996664">
    <w:abstractNumId w:val="0"/>
  </w:num>
  <w:num w:numId="11" w16cid:durableId="6476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59AE"/>
    <w:rsid w:val="00003623"/>
    <w:rsid w:val="000D3156"/>
    <w:rsid w:val="001539A4"/>
    <w:rsid w:val="00165246"/>
    <w:rsid w:val="001761CC"/>
    <w:rsid w:val="001E40DA"/>
    <w:rsid w:val="001E5EAA"/>
    <w:rsid w:val="00214D99"/>
    <w:rsid w:val="002259AE"/>
    <w:rsid w:val="002530BC"/>
    <w:rsid w:val="00333923"/>
    <w:rsid w:val="003627B0"/>
    <w:rsid w:val="003765FA"/>
    <w:rsid w:val="003901A6"/>
    <w:rsid w:val="003A15A7"/>
    <w:rsid w:val="00494023"/>
    <w:rsid w:val="00543AAB"/>
    <w:rsid w:val="00595455"/>
    <w:rsid w:val="005F6367"/>
    <w:rsid w:val="006420EE"/>
    <w:rsid w:val="006E67D5"/>
    <w:rsid w:val="00742332"/>
    <w:rsid w:val="007A67BB"/>
    <w:rsid w:val="00873D70"/>
    <w:rsid w:val="0088553A"/>
    <w:rsid w:val="009C506D"/>
    <w:rsid w:val="009E2C1F"/>
    <w:rsid w:val="00A551A4"/>
    <w:rsid w:val="00A70A6D"/>
    <w:rsid w:val="00A904BC"/>
    <w:rsid w:val="00AF1B70"/>
    <w:rsid w:val="00B61BE3"/>
    <w:rsid w:val="00BA56A4"/>
    <w:rsid w:val="00C31010"/>
    <w:rsid w:val="00C51138"/>
    <w:rsid w:val="00C83A69"/>
    <w:rsid w:val="00CA068B"/>
    <w:rsid w:val="00CE656F"/>
    <w:rsid w:val="00D2480E"/>
    <w:rsid w:val="00D36A63"/>
    <w:rsid w:val="00D405CC"/>
    <w:rsid w:val="00D706CC"/>
    <w:rsid w:val="00D8009B"/>
    <w:rsid w:val="00D93FB9"/>
    <w:rsid w:val="00DB1789"/>
    <w:rsid w:val="00EB4B2F"/>
    <w:rsid w:val="00FA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0A0E51"/>
  <w15:docId w15:val="{70BF600D-D6CB-4F6E-8507-EC21D1E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85"/>
      <w:ind w:left="114"/>
      <w:outlineLvl w:val="0"/>
    </w:pPr>
    <w:rPr>
      <w:b/>
      <w:bCs/>
      <w:sz w:val="40"/>
      <w:szCs w:val="40"/>
    </w:rPr>
  </w:style>
  <w:style w:type="paragraph" w:styleId="Heading2">
    <w:name w:val="heading 2"/>
    <w:basedOn w:val="Normal"/>
    <w:uiPriority w:val="9"/>
    <w:unhideWhenUsed/>
    <w:qFormat/>
    <w:pPr>
      <w:ind w:left="1410" w:hanging="851"/>
      <w:outlineLvl w:val="1"/>
    </w:pPr>
    <w:rPr>
      <w:b/>
      <w:bCs/>
      <w:sz w:val="24"/>
      <w:szCs w:val="24"/>
    </w:rPr>
  </w:style>
  <w:style w:type="paragraph" w:styleId="Heading3">
    <w:name w:val="heading 3"/>
    <w:basedOn w:val="Normal"/>
    <w:next w:val="Normal"/>
    <w:link w:val="Heading3Char"/>
    <w:uiPriority w:val="9"/>
    <w:unhideWhenUsed/>
    <w:qFormat/>
    <w:rsid w:val="00B61B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pPr>
      <w:ind w:left="105"/>
    </w:pPr>
  </w:style>
  <w:style w:type="paragraph" w:styleId="Revision">
    <w:name w:val="Revision"/>
    <w:hidden/>
    <w:uiPriority w:val="99"/>
    <w:semiHidden/>
    <w:rsid w:val="00EB4B2F"/>
    <w:pPr>
      <w:widowControl/>
      <w:autoSpaceDE/>
      <w:autoSpaceDN/>
    </w:pPr>
    <w:rPr>
      <w:rFonts w:ascii="Calibri" w:eastAsia="Calibri" w:hAnsi="Calibri" w:cs="Calibri"/>
      <w:lang w:val="en-GB" w:eastAsia="en-GB" w:bidi="en-GB"/>
    </w:rPr>
  </w:style>
  <w:style w:type="character" w:customStyle="1" w:styleId="Heading3Char">
    <w:name w:val="Heading 3 Char"/>
    <w:basedOn w:val="DefaultParagraphFont"/>
    <w:link w:val="Heading3"/>
    <w:uiPriority w:val="9"/>
    <w:rsid w:val="00B61BE3"/>
    <w:rPr>
      <w:rFonts w:asciiTheme="majorHAnsi" w:eastAsiaTheme="majorEastAsia" w:hAnsiTheme="majorHAnsi" w:cstheme="majorBidi"/>
      <w:color w:val="243F60" w:themeColor="accent1" w:themeShade="7F"/>
      <w:sz w:val="24"/>
      <w:szCs w:val="24"/>
      <w:lang w:val="en-GB" w:eastAsia="en-GB" w:bidi="en-GB"/>
    </w:rPr>
  </w:style>
  <w:style w:type="character" w:styleId="Strong">
    <w:name w:val="Strong"/>
    <w:basedOn w:val="DefaultParagraphFont"/>
    <w:uiPriority w:val="22"/>
    <w:qFormat/>
    <w:rsid w:val="00B61BE3"/>
    <w:rPr>
      <w:b/>
      <w:bCs/>
    </w:rPr>
  </w:style>
  <w:style w:type="paragraph" w:styleId="NormalWeb">
    <w:name w:val="Normal (Web)"/>
    <w:basedOn w:val="Normal"/>
    <w:uiPriority w:val="99"/>
    <w:semiHidden/>
    <w:unhideWhenUsed/>
    <w:rsid w:val="00B61B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B61BE3"/>
    <w:rPr>
      <w:color w:val="0000FF"/>
      <w:u w:val="single"/>
    </w:rPr>
  </w:style>
  <w:style w:type="paragraph" w:styleId="Header">
    <w:name w:val="header"/>
    <w:basedOn w:val="Normal"/>
    <w:link w:val="HeaderChar"/>
    <w:uiPriority w:val="99"/>
    <w:unhideWhenUsed/>
    <w:rsid w:val="00494023"/>
    <w:pPr>
      <w:tabs>
        <w:tab w:val="center" w:pos="4513"/>
        <w:tab w:val="right" w:pos="9026"/>
      </w:tabs>
    </w:pPr>
  </w:style>
  <w:style w:type="character" w:customStyle="1" w:styleId="HeaderChar">
    <w:name w:val="Header Char"/>
    <w:basedOn w:val="DefaultParagraphFont"/>
    <w:link w:val="Header"/>
    <w:uiPriority w:val="99"/>
    <w:rsid w:val="00494023"/>
    <w:rPr>
      <w:rFonts w:ascii="Calibri" w:eastAsia="Calibri" w:hAnsi="Calibri" w:cs="Calibri"/>
      <w:lang w:val="en-GB" w:eastAsia="en-GB" w:bidi="en-GB"/>
    </w:rPr>
  </w:style>
  <w:style w:type="paragraph" w:styleId="Footer">
    <w:name w:val="footer"/>
    <w:basedOn w:val="Normal"/>
    <w:link w:val="FooterChar"/>
    <w:uiPriority w:val="99"/>
    <w:unhideWhenUsed/>
    <w:rsid w:val="00494023"/>
    <w:pPr>
      <w:tabs>
        <w:tab w:val="center" w:pos="4513"/>
        <w:tab w:val="right" w:pos="9026"/>
      </w:tabs>
    </w:pPr>
  </w:style>
  <w:style w:type="character" w:customStyle="1" w:styleId="FooterChar">
    <w:name w:val="Footer Char"/>
    <w:basedOn w:val="DefaultParagraphFont"/>
    <w:link w:val="Footer"/>
    <w:uiPriority w:val="99"/>
    <w:rsid w:val="00494023"/>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16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legislation.gov.uk/asp/2014/16/schedule/1" TargetMode="External" Id="rId13" /><Relationship Type="http://schemas.openxmlformats.org/officeDocument/2006/relationships/hyperlink" Target="https://www.gov.scot/publications/scottish-public-finance-manual/scottish-parliament-public-audit-committee/scottish-parliament-public-audit-committee/"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legislation.gov.uk/asp/2014/16/schedule/1" TargetMode="External" Id="rId12" /><Relationship Type="http://schemas.openxmlformats.org/officeDocument/2006/relationships/hyperlink" Target="https://www.gov.scot/publications/scottish-public-finance-manual/accountability/annex-2-memorandum-to-accountable-officers-other-public-bodies/" TargetMode="Externa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www.legislation.gov.uk/asp/2014/16/section/2" TargetMode="External" Id="rId11" /><Relationship Type="http://schemas.openxmlformats.org/officeDocument/2006/relationships/webSettings" Target="webSettings.xml" Id="rId5" /><Relationship Type="http://schemas.openxmlformats.org/officeDocument/2006/relationships/hyperlink" Target="https://www.gov.scot/publications/scottish-public-finance-manual/accountability/annex-2-memorandum-to-accountable-officers-other-public-bodies/" TargetMode="External" Id="rId15" /><Relationship Type="http://schemas.openxmlformats.org/officeDocument/2006/relationships/hyperlink" Target="https://www.legislation.gov.uk/asp/2014/16/section/2" TargetMode="External" Id="rId10" /><Relationship Type="http://schemas.openxmlformats.org/officeDocument/2006/relationships/hyperlink" Target="https://www.gov.scot/publications/scottish-public-finance-manual/auditor-general-for-scotland/auditor-general-for-scotland/"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legislation.gov.uk/asp/2014/16/schedule/2" TargetMode="External" Id="rId14" /><Relationship Type="http://schemas.openxmlformats.org/officeDocument/2006/relationships/customXml" Target="/customXML/item2.xml" Id="Rf3e22be53f6e4a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A54770961</value>
    </field>
    <field name="Objective-Title">
      <value order="0">20251127 - Scheme of Internal Delegation - Policy Document - Approved by the Board 26 Nov 2025 - OS</value>
    </field>
    <field name="Objective-Description">
      <value order="0"/>
    </field>
    <field name="Objective-CreationStamp">
      <value order="0">2025-11-27T17:43:39Z</value>
    </field>
    <field name="Objective-IsApproved">
      <value order="0">false</value>
    </field>
    <field name="Objective-IsPublished">
      <value order="0">true</value>
    </field>
    <field name="Objective-DatePublished">
      <value order="0">2025-11-27T17:43:59Z</value>
    </field>
    <field name="Objective-ModificationStamp">
      <value order="0">2025-11-27T17:43:59Z</value>
    </field>
    <field name="Objective-Owner">
      <value order="0">Afzal, Shamyla S (U444083)</value>
    </field>
    <field name="Objective-Path">
      <value order="0">Objective Global Folder:Revenue Scotland File Plan:Administration:Corporate Governance:Control and Assurance:Policies and Procedures: Control and Assurance (Revenue Scotland):Revenue Scotland: Corporate Policy Documents: Part 2: 2021-2026</value>
    </field>
    <field name="Objective-Parent">
      <value order="0">Revenue Scotland: Corporate Policy Documents: Part 2: 2021-2026</value>
    </field>
    <field name="Objective-State">
      <value order="0">Published</value>
    </field>
    <field name="Objective-VersionId">
      <value order="0">vA82984698</value>
    </field>
    <field name="Objective-Version">
      <value order="0">1.0</value>
    </field>
    <field name="Objective-VersionNumber">
      <value order="0">1</value>
    </field>
    <field name="Objective-VersionComment">
      <value order="0">First version</value>
    </field>
    <field name="Objective-FileNumber">
      <value order="0">POL/36075</value>
    </field>
    <field name="Objective-Classification">
      <value order="0">OFFICIAL</value>
    </field>
    <field name="Objective-Caveats">
      <value order="0">Caveat for Revenue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5645</Words>
  <Characters>30583</Characters>
  <Application>Microsoft Office Word</Application>
  <DocSecurity>4</DocSecurity>
  <Lines>999</Lines>
  <Paragraphs>397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Shamyla Afzal</cp:lastModifiedBy>
  <cp:revision>2</cp:revision>
  <dcterms:created xsi:type="dcterms:W3CDTF">2025-11-27T17:43:00Z</dcterms:created>
  <dcterms:modified xsi:type="dcterms:W3CDTF">2025-11-27T17:43:00Z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2016</vt:lpwstr>
  </property>
  <property fmtid="{D5CDD505-2E9C-101B-9397-08002B2CF9AE}" pid="4" name="LastSaved">
    <vt:filetime>2025-05-16T00:00:00Z</vt:filetime>
  </property>
  <property fmtid="{D5CDD505-2E9C-101B-9397-08002B2CF9AE}" pid="5" name="Objective-Id">
    <vt:lpwstr>A54770961</vt:lpwstr>
  </property>
  <property fmtid="{D5CDD505-2E9C-101B-9397-08002B2CF9AE}" pid="6" name="Objective-Title">
    <vt:lpwstr>20251127 - Scheme of Internal Delegation - Policy Document - Approved by the Board 26 Nov 2025 - OS</vt:lpwstr>
  </property>
  <property fmtid="{D5CDD505-2E9C-101B-9397-08002B2CF9AE}" pid="7" name="Objective-Description">
    <vt:lpwstr/>
  </property>
  <property fmtid="{D5CDD505-2E9C-101B-9397-08002B2CF9AE}" pid="8" name="Objective-CreationStamp">
    <vt:filetime>2025-11-27T17:43:39Z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2025-11-27T17:43:59Z</vt:filetime>
  </property>
  <property fmtid="{D5CDD505-2E9C-101B-9397-08002B2CF9AE}" pid="12" name="Objective-ModificationStamp">
    <vt:filetime>2025-11-27T17:43:59Z</vt:filetime>
  </property>
  <property fmtid="{D5CDD505-2E9C-101B-9397-08002B2CF9AE}" pid="13" name="Objective-Owner">
    <vt:lpwstr>Afzal, Shamyla S (U444083)</vt:lpwstr>
  </property>
  <property fmtid="{D5CDD505-2E9C-101B-9397-08002B2CF9AE}" pid="14" name="Objective-Path">
    <vt:lpwstr>Objective Global Folder:Revenue Scotland File Plan:Administration:Corporate Governance:Control and Assurance:Policies and Procedures: Control and Assurance (Revenue Scotland):Revenue Scotland: Corporate Policy Documents: Part 2: 2021-2026</vt:lpwstr>
  </property>
  <property fmtid="{D5CDD505-2E9C-101B-9397-08002B2CF9AE}" pid="15" name="Objective-Parent">
    <vt:lpwstr>Revenue Scotland: Corporate Policy Documents: Part 2: 2021-2026</vt:lpwstr>
  </property>
  <property fmtid="{D5CDD505-2E9C-101B-9397-08002B2CF9AE}" pid="16" name="Objective-State">
    <vt:lpwstr>Published</vt:lpwstr>
  </property>
  <property fmtid="{D5CDD505-2E9C-101B-9397-08002B2CF9AE}" pid="17" name="Objective-VersionId">
    <vt:lpwstr>vA82984698</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POL/36075</vt:lpwstr>
  </property>
  <property fmtid="{D5CDD505-2E9C-101B-9397-08002B2CF9AE}" pid="22" name="Objective-Classification">
    <vt:lpwstr>OFFICIAL</vt:lpwstr>
  </property>
  <property fmtid="{D5CDD505-2E9C-101B-9397-08002B2CF9AE}" pid="23" name="Objective-Caveats">
    <vt:lpwstr>Caveat for Revenue Scotland</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Required Redaction">
    <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ies>
</file>